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c="http://schemas.openxmlformats.org/markup-compatibility/2006" xmlns:vyd="http://volga.yandex.com/schemas/document/model" xmlns:w="http://schemas.openxmlformats.org/wordprocessingml/2006/main" xmlns:r="http://schemas.openxmlformats.org/officeDocument/2006/relationships" w:conformance="transitional" mc:Ignorable="vyd">
  <w:background/>
  <w:body vyd:_id="vyd:00000000000001">
    <w:p vyd:_id="vyd:000000000000ab">
      <w:pPr>
        <w:pStyle w:val="866"/>
        <w:jc w:val="center"/>
      </w:pPr>
      <w:r>
        <w:rPr>
          <w:rFonts w:ascii="Times New Roman" w:hAnsi="Times New Roman" w:cs="Times New Roman"/>
          <w:sz w:val="23"/>
          <w:b w:val="1"/>
          <w:bCs w:val="1"/>
          <w:szCs w:val="23"/>
        </w:rPr>
        <w:t vyd:_id="vyd:000000000000ac">ДОГОВОР № ______________________________</w:t>
      </w:r>
    </w:p>
    <w:p vyd:_id="vyd:000000000000a9">
      <w:pPr>
        <w:pStyle w:val="866"/>
        <w:jc w:val="center"/>
      </w:pPr>
      <w:r>
        <w:rPr>
          <w:rFonts w:ascii="Times New Roman" w:hAnsi="Times New Roman" w:cs="Times New Roman"/>
          <w:sz w:val="23"/>
          <w:b w:val="1"/>
          <w:bCs w:val="1"/>
          <w:szCs w:val="23"/>
        </w:rPr>
        <w:t vyd:_id="vyd:000000000000aa">об образовании по образовательным программам дошкольного образования</w:t>
      </w:r>
    </w:p>
    <w:p vyd:_id="vyd:000000000000a4">
      <w:pPr>
        <w:pStyle w:val="867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vyd:_id="vyd:000000000000a8">г. Набережные Челны                                                                                       "_____"___________ 20</w:t>
      </w:r>
      <w:r>
        <w:rPr>
          <w:rFonts w:ascii="Times New Roman" w:hAnsi="Times New Roman" w:cs="Times New Roman"/>
          <w:sz w:val="23"/>
          <w:u w:val="single"/>
          <w:szCs w:val="23"/>
        </w:rPr>
        <w:t vyd:_id="vyd:000000000000a7">2</w:t>
      </w:r>
      <w:r>
        <w:rPr>
          <w:rFonts w:ascii="Times New Roman" w:hAnsi="Times New Roman" w:cs="Times New Roman"/>
          <w:sz w:val="23"/>
          <w:lang w:val="en-US"/>
          <w:szCs w:val="23"/>
        </w:rPr>
        <w:t vyd:_id="vyd:000000000000a6">__</w:t>
      </w:r>
      <w:r>
        <w:rPr>
          <w:rFonts w:ascii="Times New Roman" w:hAnsi="Times New Roman" w:cs="Times New Roman"/>
          <w:sz w:val="23"/>
          <w:szCs w:val="23"/>
        </w:rPr>
        <w:t vyd:_id="vyd:000000000000a5" xml:space="preserve"> г.</w:t>
      </w:r>
    </w:p>
    <w:p vyd:_id="vyd:000000000000a3">
      <w:pPr>
        <w:pStyle w:val="867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3"/>
          <w:szCs w:val="23"/>
        </w:rPr>
      </w:pPr>
    </w:p>
    <w:p vyd:_id="vyd:0000000000009v">
      <w:pPr>
        <w:pStyle w:val="8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a2"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a1" xml:space="preserve">  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a0">№121  «Сабантуй»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z">,</w:t>
      </w:r>
      <w:r>
        <w:rPr>
          <w:rFonts w:ascii="Times New Roman" w:hAnsi="Times New Roman" w:cs="Times New Roman"/>
          <w:sz w:val="22"/>
          <w:szCs w:val="22"/>
        </w:rPr>
        <w:t vyd:_id="vyd:0000000000009y" xml:space="preserve">  осуществляющее  образовательную  деятельность    (далее – Учреждение)  на  основании  лицензии  № 10452 от 20.02.2020 г.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9x"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 vyd:_id="vyd:0000000000009w" xml:space="preserve">действующего на основании Устава Учреждения, и ________________________________________________________________________________________ именуемого       в        дальнейшем         "Заказчик",          в        интересах            несовершеннолетнего     </w:t>
      </w:r>
    </w:p>
    <w:p vyd:_id="vyd:0000000000009m">
      <w:pPr>
        <w:pStyle w:val="8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u w:val="single"/>
          <w:szCs w:val="22"/>
        </w:rPr>
        <w:t vyd:_id="vyd:0000000000009u">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 vyd:_id="vyd:0000000000009t" xml:space="preserve">,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s">____</w:t>
      </w:r>
      <w:r>
        <w:rPr>
          <w:rFonts w:ascii="Times New Roman" w:hAnsi="Times New Roman" w:cs="Times New Roman"/>
          <w:sz w:val="22"/>
          <w:szCs w:val="22"/>
        </w:rPr>
        <w:t vyd:_id="vyd:0000000000009r">.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q">____</w:t>
      </w:r>
      <w:r>
        <w:rPr>
          <w:rFonts w:ascii="Times New Roman" w:hAnsi="Times New Roman" w:cs="Times New Roman"/>
          <w:sz w:val="22"/>
          <w:szCs w:val="22"/>
        </w:rPr>
        <w:t vyd:_id="vyd:0000000000009p">.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o">20__</w:t>
      </w:r>
      <w:r>
        <w:rPr>
          <w:rFonts w:ascii="Times New Roman" w:hAnsi="Times New Roman" w:cs="Times New Roman"/>
          <w:sz w:val="22"/>
          <w:szCs w:val="22"/>
        </w:rPr>
        <w:t vyd:_id="vyd:0000000000009n">_года рождения, проживающего по адресу:</w:t>
      </w:r>
    </w:p>
    <w:p vyd:_id="vyd:0000000000009k">
      <w:pPr>
        <w:pStyle w:val="8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vyd:_id="vyd:0000000000009l">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vyd:_id="vyd:0000000000009h">
      <w:pPr>
        <w:pStyle w:val="866"/>
        <w:numPr>
          <w:ilvl w:val="0"/>
          <w:numId w:val="1"/>
        </w:numPr>
        <w:ind w:start="1080"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0" w:name="Par74" vyd:_id="vyd:0000000000009j"/>
      <w:bookmarkEnd w:id="0"/>
      <w:r>
        <w:rPr>
          <w:rFonts w:ascii="Times New Roman" w:hAnsi="Times New Roman" w:cs="Times New Roman"/>
          <w:sz w:val="22"/>
          <w:b w:val="1"/>
          <w:szCs w:val="22"/>
        </w:rPr>
        <w:t vyd:_id="vyd:0000000000009i">Предмет договора</w:t>
      </w:r>
    </w:p>
    <w:p vyd:_id="vyd:0000000000009d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9g">1.1. Предметом договора являютс</w:t>
      </w:r>
      <w:r>
        <w:rPr>
          <w:rFonts w:ascii="Times New Roman" w:hAnsi="Times New Roman" w:cs="Times New Roman"/>
          <w:sz w:val="22"/>
          <w:szCs w:val="22"/>
        </w:rPr>
        <w:t vyd:_id="vyd:0000000000009f" xml:space="preserve">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</w:t>
      </w:r>
      <w:r>
        <w:rPr>
          <w:rFonts w:ascii="Times New Roman" w:hAnsi="Times New Roman" w:cs="Times New Roman"/>
          <w:sz w:val="22"/>
          <w:szCs w:val="22"/>
        </w:rPr>
        <w:t vyd:_id="vyd:0000000000009e">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vyd:_id="vyd:00000000000099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9c" xml:space="preserve">1.2. Форма обучения  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b">очная</w:t>
      </w:r>
      <w:r>
        <w:rPr>
          <w:rFonts w:ascii="Times New Roman" w:hAnsi="Times New Roman" w:cs="Times New Roman"/>
          <w:sz w:val="22"/>
          <w:szCs w:val="22"/>
        </w:rPr>
        <w:t vyd:_id="vyd:0000000000009a">.</w:t>
      </w:r>
    </w:p>
    <w:p vyd:_id="vyd:00000000000094">
      <w:pPr>
        <w:pStyle w:val="866"/>
        <w:jc w:val="both"/>
      </w:pPr>
      <w:bookmarkStart w:id="1" w:name="Par78" vyd:_id="vyd:00000000000098"/>
      <w:bookmarkEnd w:id="1"/>
      <w:r>
        <w:rPr>
          <w:rFonts w:ascii="Times New Roman" w:hAnsi="Times New Roman" w:cs="Times New Roman"/>
          <w:sz w:val="22"/>
          <w:szCs w:val="22"/>
        </w:rPr>
        <w:t vyd:_id="vyd:00000000000097"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96" xml:space="preserve"> образовательная программа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 vyd:_id="vyd:00000000000095">.</w:t>
      </w:r>
    </w:p>
    <w:p vyd:_id="vyd:00000000000090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93">1.4. Срок освоения образовательной программы (продолжительность обучения) на момент подписания настоящего Договора составляет ________</w:t>
      </w:r>
      <w:r>
        <w:rPr>
          <w:rFonts w:ascii="Times New Roman" w:hAnsi="Times New Roman" w:cs="Times New Roman"/>
          <w:sz w:val="22"/>
          <w:szCs w:val="22"/>
        </w:rPr>
        <w:t vyd:_id="vyd:00000000000091" xml:space="preserve"> календарных лет (года).</w:t>
      </w:r>
    </w:p>
    <w:p vyd:_id="vyd:0000000000008w">
      <w:pPr>
        <w:pStyle w:val="866"/>
        <w:jc w:val="both"/>
        <w:rPr>
          <w:rFonts w:ascii="Times New Roman" w:hAnsi="Times New Roman" w:cs="Times New Roman"/>
          <w:sz w:val="22"/>
          <w:lang w:val="en-US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8z"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8y">12</w:t>
      </w:r>
      <w:r>
        <w:rPr>
          <w:rFonts w:ascii="Times New Roman" w:hAnsi="Times New Roman" w:cs="Times New Roman"/>
          <w:sz w:val="22"/>
          <w:szCs w:val="22"/>
        </w:rPr>
        <w:t vyd:_id="vyd:0000000000008x" xml:space="preserve"> часовой.</w:t>
      </w:r>
    </w:p>
    <w:p vyd:_id="vyd:0000000000008p">
      <w:pPr>
        <w:pStyle w:val="84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8v" xml:space="preserve">1.6. Воспитанник   зачисляется  в  группу  для  детей ______ </w:t>
      </w:r>
      <w:r>
        <w:rPr>
          <w:rFonts w:ascii="Times New Roman" w:hAnsi="Times New Roman" w:cs="Times New Roman"/>
          <w:sz w:val="22"/>
          <w:i w:val="1"/>
          <w:szCs w:val="22"/>
        </w:rPr>
        <w:t vyd:_id="vyd:0000000000008u" xml:space="preserve">лет  </w:t>
      </w:r>
      <w:r>
        <w:rPr>
          <w:rFonts w:ascii="Times New Roman" w:hAnsi="Times New Roman" w:cs="Times New Roman"/>
          <w:sz w:val="22"/>
          <w:szCs w:val="22"/>
        </w:rPr>
        <w:t vyd:_id="vyd:0000000000008t">общеразвивающей</w:t>
      </w:r>
      <w:r>
        <w:rPr>
          <w:rFonts w:ascii="Times New Roman" w:hAnsi="Times New Roman" w:cs="Times New Roman"/>
          <w:sz w:val="22"/>
          <w:i w:val="1"/>
          <w:szCs w:val="22"/>
        </w:rPr>
        <w:t vyd:_id="vyd:0000000000008s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8r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8q">направленности.</w:t>
      </w:r>
    </w:p>
    <w:p vyd:_id="vyd:0000000000008o">
      <w:pPr>
        <w:jc w:val="both"/>
      </w:pPr>
    </w:p>
    <w:p vyd:_id="vyd:0000000000008l">
      <w:pPr>
        <w:pStyle w:val="866"/>
        <w:numPr>
          <w:ilvl w:val="0"/>
          <w:numId w:val="1"/>
        </w:numPr>
        <w:ind w:start="1080" w:firstLine="0"/>
        <w:jc w:val="center"/>
        <w:outlineLvl w:val="1"/>
        <w:rPr>
          <w:rFonts w:ascii="Times New Roman" w:hAnsi="Times New Roman" w:cs="Times New Roman"/>
          <w:sz w:val="22"/>
          <w:b w:val="1"/>
        </w:rPr>
      </w:pPr>
      <w:bookmarkStart w:id="2" w:name="Par86" vyd:_id="vyd:0000000000008n"/>
      <w:bookmarkEnd w:id="2"/>
      <w:r>
        <w:rPr>
          <w:rFonts w:ascii="Times New Roman" w:hAnsi="Times New Roman" w:cs="Times New Roman"/>
          <w:sz w:val="22"/>
          <w:b w:val="1"/>
          <w:szCs w:val="22"/>
        </w:rPr>
        <w:t vyd:_id="vyd:0000000000008m">Взаимодействие Сторон</w:t>
      </w:r>
    </w:p>
    <w:p vyd:_id="vyd:mkw9i7bs0vwb3e">
      <w:pPr>
        <w:pStyle w:val="866"/>
        <w:ind w:start="1080" w:end="0"/>
        <w:jc w:val="center"/>
        <w:outlineLvl w:val="1"/>
        <w:rPr>
          <w:rFonts w:ascii="Times New Roman" w:hAnsi="Times New Roman" w:cs="Times New Roman"/>
          <w:sz w:val="22"/>
          <w:b w:val="1"/>
        </w:rPr>
      </w:pPr>
    </w:p>
    <w:p vyd:_id="vyd:mkw9hwkg4lq0fu">
      <w:pPr>
        <w:pStyle w:val="866"/>
        <w:spacing w:before="0"/>
        <w:ind w:start="708" w:end="0"/>
        <w:jc w:val="center"/>
        <w:outlineLvl w:val="1"/>
      </w:pPr>
      <w:r>
        <w:rPr>
          <w:rFonts w:ascii="Times New Roman" w:hAnsi="Times New Roman" w:eastAsia="Times New Roman" w:cs="Times New Roman"/>
          <w:sz w:val="14"/>
          <w:b w:val="0"/>
          <w:i w:val="0"/>
        </w:rPr>
        <w:t vyd:_id="vyd:mkw9he1t2chydg" xml:space="preserve"> </w:t>
      </w:r>
      <w:r>
        <w:rPr>
          <w:rFonts w:ascii="Times New Roman" w:hAnsi="Times New Roman" w:eastAsia="Times New Roman" w:cs="Times New Roman"/>
          <w:sz w:val="21"/>
          <w:i w:val="1"/>
        </w:rPr>
        <w:t vyd:_id="vyd:mkw9he1mmrehac" xml:space="preserve">2.1. </w:t>
      </w: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9he1kzu1rbi">Исполнитель вправе:</w:t>
      </w:r>
    </w:p>
    <w:p vyd:_id="vyd:mkw9he1h1gqwmt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e1e4576fj">2.1.1. Самостоятельно осуществлять образовательную деятельность.</w:t>
      </w:r>
    </w:p>
    <w:p vyd:_id="vyd:mkw9he1ca8opuw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e19ovpqou" xml:space="preserve">2.1.2. Предоставлять Воспитаннику платные образовательные услуги </w:t>
      </w:r>
      <w:r>
        <w:rPr>
          <w:rFonts w:ascii="Times New Roman" w:hAnsi="Times New Roman" w:eastAsia="Times New Roman" w:cs="Times New Roman"/>
          <w:sz w:val="21"/>
          <w:i w:val="1"/>
        </w:rPr>
        <w:t vyd:_id="vyd:mkw9he177ljjm9">(за рамками ФГОС дошкольного образования, реализуемого на бесплатной основе),</w:t>
      </w:r>
      <w:r>
        <w:rPr>
          <w:rFonts w:ascii="Times New Roman" w:hAnsi="Times New Roman" w:eastAsia="Times New Roman" w:cs="Times New Roman"/>
          <w:sz w:val="21"/>
        </w:rPr>
        <w:t vyd:_id="vyd:mkw9he15ytcc4w" xml:space="preserve"> 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vyd:_id="vyd:mkw9he12kbaffq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e0zd2r0e6">2.1.3.</w:t>
      </w:r>
      <w:r>
        <w:rPr>
          <w:rFonts w:ascii="Times New Roman" w:hAnsi="Times New Roman" w:eastAsia="Times New Roman" w:cs="Times New Roman"/>
          <w:sz w:val="21"/>
        </w:rPr>
        <w:t vyd:_id="vyd:mkw9he0wa126ct" xml:space="preserve">  </w:t>
      </w:r>
      <w:r>
        <w:rPr>
          <w:rFonts w:ascii="Times New Roman" w:hAnsi="Times New Roman" w:eastAsia="Times New Roman" w:cs="Times New Roman"/>
          <w:sz w:val="21"/>
        </w:rPr>
        <w:t vyd:_id="vyd:mkw9he0uegcfvf" xml:space="preserve">В случае не соблюдения п. 3.3. раздел </w:t>
      </w:r>
      <w:r>
        <w:rPr>
          <w:rFonts w:ascii="Times New Roman" w:hAnsi="Times New Roman" w:eastAsia="Times New Roman" w:cs="Times New Roman"/>
          <w:sz w:val="21"/>
        </w:rPr>
        <w:t vyd:_id="vyd:mkw9he0t5obeel">III</w:t>
      </w:r>
      <w:r>
        <w:rPr>
          <w:rFonts w:ascii="Times New Roman" w:hAnsi="Times New Roman" w:eastAsia="Times New Roman" w:cs="Times New Roman"/>
          <w:sz w:val="21"/>
        </w:rPr>
        <w:t vyd:_id="vyd:mkw9he0rxkogip" xml:space="preserve"> настоящего Договора, Учреждение имеет право взыскивать сумму задолженности в соответствии с действующим законодательством РФ.</w:t>
      </w:r>
    </w:p>
    <w:p vyd:_id="vyd:mkw9he0ogpxz8a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e0lezxft9">2.1.4. Переводить Воспитанника в другие группы в летний период при уменьшении количества детей.</w:t>
      </w:r>
    </w:p>
    <w:p vyd:_id="vyd:mkw9he0jiucvkd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e0genpev5"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vyd:_id="vyd:mkw9he0ecphsqp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dzt3siyyx"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vyd:_id="vyd:mkw9hdzqoykyqo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dznf55dcu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 подтверждающий регистрацию ребенка на закрепленной за учреждением территорией (свидетельство о регистрац</w:t>
      </w:r>
      <w:r>
        <w:rPr>
          <w:rFonts w:ascii="Times New Roman" w:hAnsi="Times New Roman" w:eastAsia="Times New Roman" w:cs="Times New Roman"/>
          <w:sz w:val="21"/>
        </w:rPr>
        <w:t vyd:_id="vyd:mkw9j93l2xh1aw">ии по месту жительства).</w:t>
      </w:r>
    </w:p>
    <w:p vyd:_id="vyd:mkw9hdzkfq43w5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9hdzi9v76dh">2.1.8. Рекомендовать родителям сформировать индивидуальную папку с расходными материалами</w:t>
      </w:r>
      <w:r>
        <w:rPr>
          <w:rFonts w:ascii="Times New Roman" w:hAnsi="Times New Roman"/>
          <w:sz w:val="21"/>
        </w:rPr>
        <w:t vyd:_id="vyd:mkw9hdzhem823j" xml:space="preserve">  </w:t>
      </w:r>
      <w:r>
        <w:rPr>
          <w:rFonts w:ascii="Times New Roman" w:hAnsi="Times New Roman"/>
          <w:sz w:val="21"/>
        </w:rPr>
        <w:t vyd:_id="vyd:mkw9hdzf9kfomx"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vyd:_id="vyd:mkw9hdzdd3bp37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9hdzaid6tpc">2.1.9. Осуществлять психолого-педагогическое сопровождение ребенка: наблюдение;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vyd:_id="vyd:mkw9hdz88niqeq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9hdz5mw4n6e">2.2. Заказчик вправе:</w:t>
      </w:r>
    </w:p>
    <w:p vyd:_id="vyd:mkw9hdz3shtt3t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z05dhvbc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vyd:_id="vyd:mkw9hdyxhcwjrq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yvnia8vn">2.2.2. Получать от Исполнителя информацию:</w:t>
      </w:r>
    </w:p>
    <w:p vyd:_id="vyd:mkw9hdys2kwxl0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yprpdo2c" xml:space="preserve">- по вопросам организации и обеспечения надлежащего исполнения услуг, предусмотренных </w:t>
      </w:r>
      <w:r>
        <w:fldChar w:fldCharType="begin" vyd:_id="vyd:mkw9hdymoffwmv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(4-5)%20%D1%81%D1%80%D0%B5%D0%B4%D0%BD%D1%8F%D1%8F%20%D0%B3%D1%80%D1%83%D0%BF%D0%BF%D0%B0.doc#Par74"</w:instrText>
      </w:r>
      <w:r>
        <w:fldChar w:fldCharType="separate"/>
      </w:r>
      <w:r>
        <w:rPr>
          <w:rStyle w:val="859"/>
          <w:rFonts w:ascii="Times New Roman" w:hAnsi="Times New Roman" w:eastAsia="Times New Roman" w:cs="Times New Roman"/>
          <w:sz w:val="21"/>
          <w:u w:val="none"/>
        </w:rPr>
        <w:t vyd:_id="vyd:mkw9hdyn24nx3h">разделом I</w:t>
      </w:r>
      <w:r>
        <w:fldChar w:fldCharType="end" vyd:_id="vyd:mkw9hdymoffwmv-end"/>
      </w:r>
      <w:r>
        <w:rPr>
          <w:rFonts w:ascii="Times New Roman" w:hAnsi="Times New Roman" w:eastAsia="Times New Roman" w:cs="Times New Roman"/>
          <w:sz w:val="21"/>
        </w:rPr>
        <w:t vyd:_id="vyd:mkw9hdyi71r5ti" xml:space="preserve"> настоящего Договора;</w:t>
      </w:r>
    </w:p>
    <w:p vyd:_id="vyd:mkw9hdyf8yumx5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yc9ae924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vyd:_id="vyd:mkw9hdyaikk7ig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y7tns4cr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vyd:_id="vyd:mkw9hdy3nig36c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y0a081zd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vyd:_id="vyd:mkw9hdxya9z57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xuesqr6n">2.2.5.</w:t>
      </w:r>
      <w:r>
        <w:rPr>
          <w:rFonts w:ascii="Times New Roman" w:hAnsi="Times New Roman" w:eastAsia="Times New Roman" w:cs="Times New Roman"/>
          <w:sz w:val="21"/>
        </w:rPr>
        <w:t vyd:_id="vyd:mkw9hdxtfaf6gq" xml:space="preserve">  </w:t>
      </w:r>
      <w:r>
        <w:rPr>
          <w:rFonts w:ascii="Times New Roman" w:hAnsi="Times New Roman" w:eastAsia="Times New Roman" w:cs="Times New Roman"/>
          <w:sz w:val="21"/>
        </w:rPr>
        <w:t vyd:_id="vyd:mkw9hdxr72s7um">Находиться с Воспитанником в образовательной организации в период его адаптации в течение двух дней.</w:t>
      </w:r>
    </w:p>
    <w:p vyd:_id="vyd:mkw9hdxoq4zfht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xjkie1pr"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vyd:_id="vyd:mkw9hdxhektvkr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xdgumuh2">2.2.7. Принимать участие в деятельности коллегиальных органов управления, предусмотренных уставом Учреждения.</w:t>
      </w:r>
    </w:p>
    <w:p vyd:_id="vyd:mkw9hdxbzlh7vz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x804aqv6"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vyd:_id="vyd:mkw9hdx5j8dgp2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9hdx3w1io7t">2.3. Исполнитель обязан:</w:t>
      </w:r>
    </w:p>
    <w:p vyd:_id="vyd:mkw9hdx0n75pia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xltso8y"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vyd:_id="vyd:mkw9hdwvwh2tva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s1jtdxg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vyd:_id="vyd:mkw9hdwpjoujph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n5mpc91" xml:space="preserve">2.3.3. Обеспечить надлежащее предоставление услуг, предусмотренных </w:t>
      </w:r>
      <w:r>
        <w:fldChar w:fldCharType="begin" vyd:_id="vyd:mkw9hdwk59fliy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(4-5)%20%D1%81%D1%80%D0%B5%D0%B4%D0%BD%D1%8F%D1%8F%20%D0%B3%D1%80%D1%83%D0%BF%D0%BF%D0%B0.doc#P80"</w:instrText>
      </w:r>
      <w:r>
        <w:fldChar w:fldCharType="separate"/>
      </w:r>
      <w:r>
        <w:rPr>
          <w:rStyle w:val="859"/>
          <w:rFonts w:ascii="Times New Roman" w:hAnsi="Times New Roman" w:eastAsia="Times New Roman" w:cs="Times New Roman"/>
          <w:sz w:val="21"/>
          <w:u w:val="none"/>
        </w:rPr>
        <w:t vyd:_id="vyd:mkw9hdwkoesbbw">разделом I</w:t>
      </w:r>
      <w:r>
        <w:fldChar w:fldCharType="end" vyd:_id="vyd:mkw9hdwk59fliy-end"/>
      </w:r>
      <w:r>
        <w:rPr>
          <w:rFonts w:ascii="Times New Roman" w:hAnsi="Times New Roman" w:eastAsia="Times New Roman" w:cs="Times New Roman"/>
          <w:sz w:val="21"/>
        </w:rPr>
        <w:t vyd:_id="vyd:mkw9hdwiw7kgh2" xml:space="preserve"> настоящего Договора, в полном объеме в соответствии с ФГОС дошкольного образования, ФОП ДО и условиями настоящего Договора.</w:t>
      </w:r>
    </w:p>
    <w:p vyd:_id="vyd:mkw9hdwfjnj292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cs4i7ul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07.02.1992года №2300-1 "О защите прав потребителей" и Федеральным законом от 29.12.2012 года №273-ФЗ "Об образовании в Российской Федерации".</w:t>
      </w:r>
    </w:p>
    <w:p vyd:_id="vyd:mkw9hdwa4kjgg1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6pcxznx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vyd:_id="vyd:mkw9hdw4p9erza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w198owf6"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vyd:_id="vyd:mkw9hdvziyexyw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vw6fvz8v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vyd:_id="vyd:mkw9hdvt4k9bl9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vq4vclui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vyd:_id="vyd:mkw9hdvnqwjgc4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vkcv7s8u" xml:space="preserve">2.3.9. Обучать Воспитанника по образовательной программе, предусмотренной </w:t>
      </w:r>
      <w:r>
        <w:fldChar w:fldCharType="begin" vyd:_id="vyd:mkw9hdv8m9g9y9"/>
      </w:r>
      <w:r>
        <w:instrText>HYPERLINK "file:///E:/121%20%D0%9C%D0%9E%D0%98%20%D0%94%D0%9E%D0%9A%D0%A3%D0%9C%D0%95%D0%9D%D0%A2%D0%AB/%D0%9F%D0%A0%D0%98%D0%95%D0%9C%20%D0%94%D0%95%D0%A2%D0%95%D0%99/%D0%94%D0%BE%D0%B3%D0%BE%D0%B2%D0%BE%D1%80%D0%B0%20%D1%81%20%D1%80%D0%BE%D0%B4%D0%B8%D1%82%D0%B5%D0%BB%D1%8F%D0%BC%D0%B8/2025/%D0%94%D0%BE%D0%B3%D0%BE%D0%B2%D0%BE%D1%80%20(4-5)%20%D1%81%D1%80%D0%B5%D0%B4%D0%BD%D1%8F%D1%8F%20%D0%B3%D1%80%D1%83%D0%BF%D0%BF%D0%B0.doc#Par78"</w:instrText>
      </w:r>
      <w:r>
        <w:fldChar w:fldCharType="separate"/>
      </w:r>
      <w:r>
        <w:rPr>
          <w:rStyle w:val="859"/>
          <w:rFonts w:ascii="Times New Roman" w:hAnsi="Times New Roman" w:eastAsia="Times New Roman" w:cs="Times New Roman"/>
          <w:sz w:val="21"/>
          <w:u w:val="none"/>
        </w:rPr>
        <w:t vyd:_id="vyd:mkw9hdv9bfpfll">пунктом 1.3</w:t>
      </w:r>
      <w:r>
        <w:fldChar w:fldCharType="end" vyd:_id="vyd:mkw9hdv8m9g9y9-end"/>
      </w:r>
      <w:r>
        <w:rPr>
          <w:rFonts w:ascii="Times New Roman" w:hAnsi="Times New Roman" w:eastAsia="Times New Roman" w:cs="Times New Roman"/>
          <w:sz w:val="21"/>
        </w:rPr>
        <w:t vyd:_id="vyd:mkw9hdv62650j4" xml:space="preserve"> настоящего Договора.</w:t>
      </w:r>
    </w:p>
    <w:p vyd:_id="vyd:mkw9hdv46wjk9g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v1xeu5kg"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vyd:_id="vyd:mkw9hduyle2nv6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uv0qyb3g">2.3.11. Обеспечивать</w:t>
      </w:r>
      <w:r>
        <w:rPr>
          <w:rFonts w:ascii="Times New Roman" w:hAnsi="Times New Roman" w:eastAsia="Times New Roman" w:cs="Times New Roman"/>
          <w:sz w:val="21"/>
        </w:rPr>
        <w:t vyd:_id="vyd:mkw9hduum7tjiq" xml:space="preserve">    </w:t>
      </w:r>
      <w:r>
        <w:rPr>
          <w:rFonts w:ascii="Times New Roman" w:hAnsi="Times New Roman" w:eastAsia="Times New Roman" w:cs="Times New Roman"/>
          <w:sz w:val="21"/>
        </w:rPr>
        <w:t vyd:_id="vyd:mkw9hdus2ig2zz">Воспитанника</w:t>
      </w:r>
      <w:r>
        <w:rPr>
          <w:rFonts w:ascii="Times New Roman" w:hAnsi="Times New Roman" w:eastAsia="Times New Roman" w:cs="Times New Roman"/>
          <w:sz w:val="21"/>
        </w:rPr>
        <w:t vyd:_id="vyd:mkw9hduqo2rgtu" xml:space="preserve">    </w:t>
      </w:r>
      <w:r>
        <w:rPr>
          <w:rFonts w:ascii="Times New Roman" w:hAnsi="Times New Roman" w:eastAsia="Times New Roman" w:cs="Times New Roman"/>
          <w:sz w:val="21"/>
        </w:rPr>
        <w:t vyd:_id="vyd:mkw9hdupv5hp8h">необходимым</w:t>
      </w:r>
      <w:r>
        <w:rPr>
          <w:rFonts w:ascii="Times New Roman" w:hAnsi="Times New Roman" w:eastAsia="Times New Roman" w:cs="Times New Roman"/>
          <w:sz w:val="21"/>
        </w:rPr>
        <w:t vyd:_id="vyd:mkw9hdunfh5cjo" xml:space="preserve">    </w:t>
      </w:r>
      <w:r>
        <w:rPr>
          <w:rFonts w:ascii="Times New Roman" w:hAnsi="Times New Roman" w:eastAsia="Times New Roman" w:cs="Times New Roman"/>
          <w:sz w:val="21"/>
        </w:rPr>
        <w:t vyd:_id="vyd:mkw9hdulo5ue5c" xml:space="preserve">сбалансированным </w:t>
      </w:r>
      <w:r>
        <w:rPr>
          <w:rFonts w:ascii="Times New Roman" w:hAnsi="Times New Roman" w:eastAsia="Times New Roman" w:cs="Times New Roman"/>
          <w:sz w:val="21"/>
          <w:u w:val="single"/>
        </w:rPr>
        <w:t vyd:_id="vyd:mkw9hduii7bzyv">пятиразовым</w:t>
      </w:r>
      <w:r>
        <w:rPr>
          <w:rFonts w:ascii="Times New Roman" w:hAnsi="Times New Roman" w:eastAsia="Times New Roman" w:cs="Times New Roman"/>
          <w:sz w:val="21"/>
        </w:rPr>
        <w:t vyd:_id="vyd:mkw9hdugeidn1m" xml:space="preserve"> питанием.</w:t>
      </w:r>
      <w:r>
        <w:rPr>
          <w:rFonts w:ascii="Times New Roman" w:hAnsi="Times New Roman" w:eastAsia="Times New Roman" w:cs="Times New Roman"/>
          <w:sz w:val="21"/>
          <w:u w:val="single"/>
        </w:rPr>
        <w:t vyd:_id="vyd:mkw9hdudddr6ey" xml:space="preserve"> </w:t>
      </w:r>
    </w:p>
    <w:p vyd:_id="vyd:mkw9hdu9n2juuy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u65fxx8m">2.3.12. Переводить Воспитанника в следующую возрастную группу с 1 сентября.</w:t>
      </w:r>
    </w:p>
    <w:p vyd:_id="vyd:mkw9hdu45wte1l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u1ygpa2t">2.3.13. Обеспечить соблюдение требований Федерального закона от 27.07.2006 года №152-ФЗ "О персональных данных" в части сбора, хранения и обработки персональных данных Заказчика и Воспитанника.</w:t>
      </w:r>
    </w:p>
    <w:p vyd:_id="vyd:mkw9hdtze32ev8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  <w:b w:val="1"/>
          <w:i w:val="1"/>
        </w:rPr>
        <w:t vyd:_id="vyd:mkw9hdtw24cvkk">2.4. Заказчик обязан:</w:t>
      </w:r>
    </w:p>
    <w:p vyd:_id="vyd:mkw9hdtt9vmtqx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tqy4ruxs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vyd:_id="vyd:mkw9hdtnjftyrr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tlkkd7hd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Договора.</w:t>
      </w:r>
    </w:p>
    <w:p vyd:_id="vyd:mkw9hdtixmskce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tfdasgj8">2.4.3.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года</w:t>
      </w:r>
      <w:r>
        <w:rPr>
          <w:rFonts w:ascii="Times New Roman" w:hAnsi="Times New Roman" w:eastAsia="Times New Roman" w:cs="Times New Roman"/>
          <w:sz w:val="21"/>
        </w:rPr>
        <w:t vyd:_id="vyd:mkw9hdtdp8yk8a" xml:space="preserve">  </w:t>
      </w:r>
      <w:r>
        <w:rPr>
          <w:rFonts w:ascii="Times New Roman" w:hAnsi="Times New Roman" w:eastAsia="Times New Roman" w:cs="Times New Roman"/>
          <w:sz w:val="21"/>
        </w:rPr>
        <w:t vyd:_id="vyd:mkw9hdtcj1ttl4">№546 «О нормативном финансировании деятельности муниципальных дошкольных образовательных организаций РТ»).</w:t>
      </w:r>
      <w:r>
        <w:rPr>
          <w:rFonts w:ascii="Times New Roman" w:hAnsi="Times New Roman" w:eastAsia="Times New Roman" w:cs="Times New Roman"/>
          <w:sz w:val="21"/>
        </w:rPr>
        <w:t vyd:_id="vyd:mkw9hdtac7xf5x" xml:space="preserve">  </w:t>
      </w:r>
    </w:p>
    <w:p vyd:_id="vyd:mkw9hdt8x787zc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t28rkfpe">2.4.4.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Учреждения.</w:t>
      </w:r>
    </w:p>
    <w:p vyd:_id="vyd:mkw9hdt0on0ju6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sx1h45py">2.4.5. Незамедлительно сообщать Исполнителю об изменении контактного телефона и места жительства.</w:t>
      </w:r>
    </w:p>
    <w:p vyd:_id="vyd:mkw9hdsvod4bh8">
      <w:pPr>
        <w:spacing w:after="240"/>
        <w:jc w:val="both"/>
      </w:pPr>
      <w:r>
        <w:rPr>
          <w:rFonts w:ascii="Times New Roman" w:hAnsi="Times New Roman" w:eastAsia="Times New Roman" w:cs="Times New Roman"/>
          <w:sz w:val="21"/>
        </w:rPr>
        <w:t vyd:_id="vyd:mkw9hdssbg4z1q">2.4.6. Обеспечить посещение Воспитанником образовательной организации согласно правилам внутреннего распорядка Исполнителя.</w:t>
      </w:r>
    </w:p>
    <w:p vyd:_id="vyd:mkw9hdsphsb8iu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dsltfj80p">2.4.7. Информировать Исполнителя о предстоящем отсутствии Воспитанника в Учреждении или его болезни. В случае заболеван</w:t>
      </w:r>
      <w:r>
        <w:rPr>
          <w:rFonts w:ascii="Times New Roman" w:hAnsi="Times New Roman" w:eastAsia="Times New Roman" w:cs="Times New Roman"/>
          <w:sz w:val="21"/>
        </w:rPr>
        <w:t vyd:_id="vyd:mkw9r0sy8pi5bg">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vyd:_id="vyd:mkw9hdsjvrz090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dshpqf9qo">2.4.8. Предоставлять медицинское заключение (медицинскую справку)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vyd:_id="vyd:mkw9hdse0lcpa3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9hdscoii73v">2.4.9. Взаимодействовать с Учреждением по всем направлениям воспитания, обучения и коррекции в развитии Воспитанника.</w:t>
      </w:r>
      <w:r>
        <w:rPr>
          <w:rFonts w:ascii="Times New Roman" w:hAnsi="Times New Roman"/>
          <w:sz w:val="21"/>
        </w:rPr>
        <w:t vyd:_id="vyd:mkw9hdsaez7fzv" xml:space="preserve"> </w:t>
      </w:r>
      <w:r>
        <w:rPr>
          <w:rFonts w:ascii="Times New Roman" w:hAnsi="Times New Roman"/>
          <w:sz w:val="21"/>
          <w:i w:val="0"/>
        </w:rPr>
        <w:t vyd:_id="vyd:mkw9hds989nb1i">Посещать родительские собрания и другие мероприятия, связанные с воспитанием и развитием Воспитанника.</w:t>
      </w:r>
    </w:p>
    <w:p vyd:_id="vyd:mkw9hds60ll46q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  <w:i w:val="0"/>
        </w:rPr>
        <w:t vyd:_id="vyd:mkw9hds4tysy2f">2.4.10.  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vyd:_id="vyd:mkw9hds1d2sg8z">
      <w:pPr>
        <w:spacing w:after="0" w:before="0"/>
        <w:ind w:start="0" w:end="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1"/>
        </w:rPr>
        <w:t vyd:_id="vyd:mkw9hdrxww9bb1">2.4.11.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vyd:_id="vyd:mkw9hdrusa4bit">
      <w:pPr>
        <w:spacing w:after="240"/>
        <w:jc w:val="both"/>
        <w:rPr>
          <w:rFonts w:ascii="Times New Roman" w:hAnsi="Times New Roman"/>
        </w:rPr>
      </w:pPr>
      <w:r>
        <w:rPr>
          <w:rFonts w:ascii="Times New Roman" w:hAnsi="Times New Roman" w:eastAsia="Times New Roman" w:cs="Times New Roman"/>
          <w:sz w:val="21"/>
        </w:rPr>
        <w:t vyd:_id="vyd:mkw9hdrp9i5tzm">2.4.12.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vyd:_id="vyd:mkw9hdrmk07dwg">
      <w:pPr>
        <w:spacing w:after="240"/>
      </w:pPr>
      <w:r>
        <w:rPr>
          <w:rFonts w:ascii="Times New Roman" w:hAnsi="Times New Roman" w:eastAsia="Times New Roman" w:cs="Times New Roman"/>
          <w:sz w:val="21"/>
        </w:rPr>
        <w:t vyd:_id="vyd:mkw9hdrik75cch" xml:space="preserve">2.4.13.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</w:t>
      </w:r>
      <w:r>
        <w:rPr>
          <w:rFonts w:ascii="Times New Roman" w:hAnsi="Times New Roman" w:eastAsia="Times New Roman" w:cs="Times New Roman"/>
          <w:sz w:val="21"/>
        </w:rPr>
        <w:t vyd:_id="vyd:mkw9r0stoci03h">указанием ближайших родственников или других доверенных лиц, старше 18 лет, которые могут забирать ребёнка.</w:t>
      </w:r>
    </w:p>
    <w:p vyd:_id="vyd:mkw9hdrbpiqefu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51" xml:space="preserve">                                                                                   </w:t>
      </w:r>
    </w:p>
    <w:p vyd:_id="vyd:0000000000004y">
      <w:pPr>
        <w:pStyle w:val="867"/>
        <w:jc w:val="both"/>
        <w:rPr>
          <w:rFonts w:ascii="Times New Roman" w:hAnsi="Times New Roman" w:cs="Times New Roman"/>
          <w:sz w:val="22"/>
          <w:b w:val="1"/>
          <w:szCs w:val="22"/>
        </w:rPr>
      </w:pPr>
      <w:bookmarkStart w:id="4" w:name="Par141" vyd:_id="vyd:0000000000004z"/>
      <w:bookmarkEnd w:id="4"/>
    </w:p>
    <w:p vyd:_id="vyd:0000000000004v">
      <w:pPr>
        <w:pStyle w:val="866"/>
        <w:numPr>
          <w:ilvl w:val="0"/>
          <w:numId w:val="1"/>
        </w:numPr>
        <w:ind w:start="1080" w:firstLine="0"/>
        <w:jc w:val="center"/>
        <w:outlineLvl w:val="1"/>
      </w:pPr>
      <w:r>
        <w:rPr>
          <w:rFonts w:ascii="Times New Roman" w:hAnsi="Times New Roman" w:eastAsia="Times New Roman" w:cs="Times New Roman"/>
          <w:sz w:val="22"/>
          <w:b w:val="1"/>
          <w:szCs w:val="22"/>
        </w:rPr>
        <w:t vyd:_id="vyd:0000000000004x" xml:space="preserve"> 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4w">Размер, сроки и порядок оплаты за присмотр и уход за Воспитанником</w:t>
      </w:r>
    </w:p>
    <w:p vyd:_id="vyd:0000000000004m">
      <w:pPr>
        <w:pStyle w:val="867"/>
        <w:jc w:val="both"/>
      </w:pPr>
      <w:bookmarkStart w:id="5" w:name="Par144" vyd:_id="vyd:0000000000004u"/>
      <w:bookmarkEnd w:id="5"/>
      <w:r>
        <w:rPr>
          <w:rFonts w:ascii="Times New Roman" w:hAnsi="Times New Roman" w:cs="Times New Roman"/>
          <w:sz w:val="22"/>
          <w:szCs w:val="22"/>
        </w:rPr>
        <w:t vyd:_id="vyd:0000000000004t" xml:space="preserve">3.1. Стоимость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4s">4510</w:t>
      </w:r>
      <w:r>
        <w:rPr>
          <w:rFonts w:ascii="Times New Roman" w:hAnsi="Times New Roman" w:cs="Times New Roman"/>
          <w:sz w:val="22"/>
          <w:szCs w:val="22"/>
        </w:rPr>
        <w:t vyd:_id="vyd:0000000000004r" xml:space="preserve"> (четыре тысячи пятьсот десять)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4q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4p">рублей 00 копеек. (Постановлением Исполнительного комитета муниципального образования город Набережные Челны от 01.11.2025 года №8988</w:t>
      </w:r>
      <w:bookmarkStart w:id="6" w:name="_GoBack" vyd:_id="vyd:0000000000004o"/>
      <w:bookmarkEnd w:id="6"/>
      <w:r>
        <w:rPr>
          <w:rFonts w:ascii="Times New Roman" w:hAnsi="Times New Roman" w:cs="Times New Roman"/>
          <w:sz w:val="22"/>
          <w:szCs w:val="22"/>
        </w:rPr>
        <w:t vyd:_id="vyd:0000000000004n" xml:space="preserve"> «Об утверждении нормативов финансирования деятельности дошкольных образовательных организаций на 2026 год»).  </w:t>
      </w:r>
    </w:p>
    <w:p vyd:_id="vyd:0000000000004d"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l" xml:space="preserve">3.2. Заказчик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4k">ежемесячно</w:t>
      </w:r>
      <w:r>
        <w:rPr>
          <w:rFonts w:ascii="Times New Roman" w:hAnsi="Times New Roman" w:cs="Times New Roman"/>
          <w:sz w:val="22"/>
          <w:szCs w:val="22"/>
        </w:rPr>
        <w:t vyd:_id="vyd:0000000000004j" xml:space="preserve"> вносит  родительскую плату за присмотр и уход за Воспитанником, указанную в </w:t>
      </w:r>
      <w:r>
        <w:fldChar w:fldCharType="begin" vyd:_id="vyd:0000000000004h"/>
      </w:r>
      <w:r>
        <w:instrText>HYPERLINK \l "Par144"</w:instrText>
      </w:r>
      <w:r>
        <w:fldChar w:fldCharType="separate"/>
      </w:r>
      <w:r>
        <w:rPr>
          <w:rStyle w:val="859"/>
          <w:rFonts w:ascii="Times New Roman" w:hAnsi="Times New Roman" w:cs="Times New Roman"/>
          <w:sz w:val="22"/>
          <w:szCs w:val="22"/>
        </w:rPr>
        <w:t vyd:_id="vyd:0000000000004i">пункте 3.1</w:t>
      </w:r>
      <w:r>
        <w:fldChar w:fldCharType="end" vyd:_id="vyd:0000000000004h-end"/>
      </w:r>
      <w:r>
        <w:rPr>
          <w:rFonts w:ascii="Times New Roman" w:hAnsi="Times New Roman" w:cs="Times New Roman"/>
          <w:sz w:val="22"/>
          <w:szCs w:val="22"/>
        </w:rPr>
        <w:t vyd:_id="vyd:0000000000004g" xml:space="preserve"> настоящего Договора, в сумме </w:t>
      </w:r>
      <w:r>
        <w:rPr>
          <w:rFonts w:ascii="Times New Roman" w:hAnsi="Times New Roman" w:eastAsia="Times New Roman" w:cs="Times New Roman"/>
          <w:sz w:val="22"/>
          <w:u w:val="single"/>
          <w:b w:val="1"/>
        </w:rPr>
        <w:t vyd:_id="vyd:mkw9e8y0roq3tx">4510</w:t>
      </w:r>
      <w:r>
        <w:rPr>
          <w:rFonts w:ascii="Times New Roman" w:hAnsi="Times New Roman" w:eastAsia="Times New Roman" w:cs="Times New Roman"/>
          <w:sz w:val="22"/>
        </w:rPr>
        <w:t vyd:_id="vyd:mkw9e8xyl215ol" xml:space="preserve"> (четыре тысячи пятьсот десять)</w:t>
      </w:r>
      <w:r>
        <w:rPr>
          <w:rFonts w:ascii="Times New Roman" w:hAnsi="Times New Roman" w:eastAsia="Times New Roman" w:cs="Times New Roman"/>
          <w:sz w:val="22"/>
          <w:b w:val="1"/>
        </w:rPr>
        <w:t vyd:_id="vyd:mkw9e8xutt0cqo" xml:space="preserve"> </w:t>
      </w:r>
      <w:r>
        <w:rPr>
          <w:rFonts w:ascii="Times New Roman" w:hAnsi="Times New Roman" w:cs="Times New Roman"/>
          <w:sz w:val="22"/>
          <w:szCs w:val="22"/>
        </w:rPr>
        <w:t vyd:_id="vyd:0000000000004e" xml:space="preserve"> рублей. </w:t>
      </w:r>
    </w:p>
    <w:p vyd:_id="vyd:00000000000047">
      <w:pPr>
        <w:pStyle w:val="867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c" xml:space="preserve">3.3. Оплата производится в срок </w:t>
      </w:r>
      <w:r>
        <w:rPr>
          <w:rFonts w:ascii="Times New Roman" w:hAnsi="Times New Roman" w:cs="Times New Roman"/>
          <w:sz w:val="22"/>
          <w:u w:val="single"/>
          <w:b w:val="1"/>
          <w:szCs w:val="22"/>
        </w:rPr>
        <w:t vyd:_id="vyd:0000000000004b">не позднее 10 числа текущего месяца</w:t>
      </w:r>
      <w:r>
        <w:rPr>
          <w:rFonts w:ascii="Times New Roman" w:hAnsi="Times New Roman" w:cs="Times New Roman"/>
          <w:sz w:val="22"/>
          <w:b w:val="1"/>
          <w:szCs w:val="22"/>
        </w:rPr>
        <w:t vyd:_id="vyd:0000000000004a" xml:space="preserve"> </w:t>
      </w:r>
      <w:r>
        <w:rPr>
          <w:rFonts w:ascii="Times New Roman" w:hAnsi="Times New Roman" w:cs="Times New Roman"/>
          <w:sz w:val="22"/>
          <w:szCs w:val="22"/>
        </w:rPr>
        <w:t vyd:_id="vyd:00000000000049" xml:space="preserve">(Постановление Исполнительного комитета </w:t>
      </w:r>
      <w:r>
        <w:rPr>
          <w:rFonts w:ascii="Times New Roman" w:hAnsi="Times New Roman" w:cs="Times New Roman"/>
          <w:sz w:val="22"/>
          <w:szCs w:val="22"/>
        </w:rPr>
        <w:t vyd:_id="vyd:00000000000048" xml:space="preserve">муниципального образования город Набережные Челны от 20.05.2020г.    №2336 «О нормативном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</w:p>
    <w:p vyd:_id="vyd:00000000000043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46">3.4. В соответствии с п.3 статьи 65 с Федерального закона от 29.12.2012г. №273 – ФЗ «Об образовании в Российской Федерации» за присмотр и уход за детьми-инвалидам</w:t>
      </w:r>
      <w:r>
        <w:rPr>
          <w:rFonts w:ascii="Times New Roman" w:hAnsi="Times New Roman" w:cs="Times New Roman"/>
          <w:sz w:val="22"/>
          <w:szCs w:val="22"/>
        </w:rPr>
        <w:t vyd:_id="vyd:00000000000045" xml:space="preserve">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44">не взимается.</w:t>
      </w:r>
    </w:p>
    <w:p vyd:_id="vyd:0000000000003y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42">3.5. В соответствии с Постановлением Исполнительного комитета муниципального  образования город Набережные Челны от 20.05.20</w:t>
      </w:r>
      <w:r>
        <w:rPr>
          <w:rFonts w:ascii="Times New Roman" w:hAnsi="Times New Roman" w:cs="Times New Roman"/>
          <w:sz w:val="22"/>
          <w:szCs w:val="22"/>
        </w:rPr>
        <w:t vyd:_id="vyd:00000000000041" xml:space="preserve">20г. №2336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40">50%</w:t>
      </w:r>
      <w:r>
        <w:rPr>
          <w:rFonts w:ascii="Times New Roman" w:hAnsi="Times New Roman" w:cs="Times New Roman"/>
          <w:sz w:val="22"/>
          <w:szCs w:val="22"/>
        </w:rPr>
        <w:t vyd:_id="vyd:0000000000003z" xml:space="preserve"> от размера затрат.</w:t>
      </w:r>
    </w:p>
    <w:p vyd:_id="vyd:0000000000003r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3x" xml:space="preserve">3.6. В соответствии с Постановлением Исполнительного комитета муниципального образования город Набережные Челны от 23.01.2025 года №361 «О дополнительных мерах социальной поддержки 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3w">для обучающихся в муниципальных общеобразовательных организациях и воспита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3v">нников муниципальных дошкольных образовательных учреждений города Набережные Челны» родителям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3u" xml:space="preserve">отников Управления МВД России по г. Набережные Челны; родителям детей гражданского персонала, сотрудников отдела вневедомственной охраны по г. Набережные Челны – филиал ФГКУ «УВО ВНГ России по Республике Татарстан (Татарстан)»; родителям детей вынужденных </w:t>
      </w:r>
      <w:r>
        <w:rPr>
          <w:rFonts w:ascii="Times New Roman" w:hAnsi="Times New Roman" w:cs="Times New Roman"/>
          <w:sz w:val="22"/>
          <w:shd w:val="clear" w:fill="#ffffff"/>
          <w:szCs w:val="22"/>
        </w:rPr>
        <w:t vyd:_id="vyd:0000000000003t" xml:space="preserve">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родителям детей граждан, принимающих участие в специальной военной операции, родительская плата </w:t>
      </w:r>
      <w:r>
        <w:rPr>
          <w:rFonts w:ascii="Times New Roman" w:hAnsi="Times New Roman" w:cs="Times New Roman"/>
          <w:sz w:val="22"/>
          <w:u w:val="single"/>
          <w:shd w:val="clear" w:fill="#ffffff"/>
          <w:szCs w:val="22"/>
        </w:rPr>
        <w:t vyd:_id="vyd:0000000000003s">не взимается.</w:t>
      </w:r>
    </w:p>
    <w:p vyd:_id="vyd:0000000000003p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3q" xml:space="preserve">3.7.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vyd:_id="vyd:0000000000003n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3o">3.8. 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vyd:_id="vyd:0000000000003l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m">3.9.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vyd:_id="vyd:0000000000003i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3k" xml:space="preserve">3.10. Оплата родительской платы за присмотр </w:t>
      </w:r>
      <w:r>
        <w:rPr>
          <w:rFonts w:ascii="Times New Roman" w:hAnsi="Times New Roman" w:cs="Times New Roman"/>
          <w:sz w:val="22"/>
          <w:szCs w:val="22"/>
        </w:rPr>
        <w:t vyd:_id="vyd:0000000000003j">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vyd:_id="vyd:0000000000003f">
      <w:pPr>
        <w:pStyle w:val="866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h">Возврат родительской платы за присмотр и уход оплаченной за счет средств (части средств) материнского (семейного) капитала в случае от</w:t>
      </w:r>
      <w:r>
        <w:rPr>
          <w:rFonts w:ascii="Times New Roman" w:hAnsi="Times New Roman" w:cs="Times New Roman"/>
          <w:sz w:val="22"/>
          <w:szCs w:val="22"/>
        </w:rPr>
        <w:t vyd:_id="vyd:0000000000003g">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vyd:_id="vyd:0000000000003e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</w:p>
    <w:p vyd:_id="vyd:0000000000003b">
      <w:pPr>
        <w:pStyle w:val="866"/>
        <w:numPr>
          <w:ilvl w:val="0"/>
          <w:numId w:val="1"/>
        </w:numPr>
        <w:ind w:start="1080"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7" w:name="Par191" vyd:_id="vyd:0000000000003d"/>
      <w:bookmarkEnd w:id="7"/>
      <w:r>
        <w:rPr>
          <w:rFonts w:ascii="Times New Roman" w:hAnsi="Times New Roman" w:cs="Times New Roman"/>
          <w:sz w:val="22"/>
          <w:b w:val="1"/>
          <w:szCs w:val="22"/>
        </w:rPr>
        <w:t vyd:_id="vyd:0000000000003c">Ответственность за неисполнение или ненадлежащее исполнение обязательств по договору, порядок разрешения споров</w:t>
      </w:r>
    </w:p>
    <w:p vyd:_id="vyd:00000000000039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a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vyd:_id="vyd:00000000000036">
      <w:pPr>
        <w:pStyle w:val="866"/>
        <w:numPr>
          <w:ilvl w:val="0"/>
          <w:numId w:val="1"/>
        </w:numPr>
        <w:ind w:start="1080"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8" w:name="Par213" vyd:_id="vyd:00000000000038"/>
      <w:bookmarkEnd w:id="8"/>
      <w:r>
        <w:rPr>
          <w:rFonts w:ascii="Times New Roman" w:hAnsi="Times New Roman" w:cs="Times New Roman"/>
          <w:sz w:val="22"/>
          <w:b w:val="1"/>
          <w:szCs w:val="22"/>
        </w:rPr>
        <w:t vyd:_id="vyd:00000000000037">Основания изменения и расторжения договора</w:t>
      </w:r>
    </w:p>
    <w:p vyd:_id="vyd:00000000000034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5">5.1. Условия, на которых заключен настоящий Договор, могут быть изменены по соглашению сторон.</w:t>
      </w:r>
    </w:p>
    <w:p vyd:_id="vyd:00000000000032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3"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vyd:_id="vyd:0000000000002z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31">5.3. Настоящий Договор может быть расторгнут по соглашению</w:t>
      </w:r>
      <w:r>
        <w:rPr>
          <w:rFonts w:ascii="Times New Roman" w:hAnsi="Times New Roman" w:cs="Times New Roman"/>
          <w:sz w:val="22"/>
          <w:szCs w:val="22"/>
        </w:rPr>
        <w:t vyd:_id="vyd:00000000000030" xml:space="preserve">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vyd:_id="vyd:0000000000002y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</w:p>
    <w:p vyd:_id="vyd:0000000000002u">
      <w:pPr>
        <w:pStyle w:val="866"/>
        <w:numPr>
          <w:ilvl w:val="0"/>
          <w:numId w:val="1"/>
        </w:numPr>
        <w:ind w:start="1080" w:firstLine="0"/>
        <w:jc w:val="center"/>
        <w:outlineLvl w:val="1"/>
        <w:rPr>
          <w:rFonts w:ascii="Times New Roman" w:hAnsi="Times New Roman" w:cs="Times New Roman"/>
          <w:sz w:val="22"/>
          <w:b w:val="1"/>
          <w:szCs w:val="22"/>
        </w:rPr>
      </w:pPr>
      <w:bookmarkStart w:id="9" w:name="Par219" vyd:_id="vyd:0000000000002x"/>
      <w:bookmarkEnd w:id="9"/>
      <w:bookmarkStart w:id="10" w:name="dst100860" vyd:_id="vyd:0000000000002w"/>
      <w:bookmarkEnd w:id="10"/>
      <w:r>
        <w:rPr>
          <w:rFonts w:ascii="Times New Roman" w:hAnsi="Times New Roman" w:cs="Times New Roman"/>
          <w:sz w:val="22"/>
          <w:b w:val="1"/>
          <w:szCs w:val="22"/>
        </w:rPr>
        <w:t vyd:_id="vyd:0000000000002v">Заключительные положения</w:t>
      </w:r>
    </w:p>
    <w:p vyd:_id="vyd:0000000000002s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2t" xml:space="preserve">6.1. Настоящий   договор   вступает   в   силу  со   дня   его   подписания  Сторонами  и   действует   до </w:t>
      </w:r>
    </w:p>
    <w:p vyd:_id="vyd:0000000000002k">
      <w:pPr>
        <w:pStyle w:val="866"/>
        <w:jc w:val="both"/>
        <w:rPr>
          <w:rFonts w:ascii="Times New Roman" w:hAnsi="Times New Roman" w:cs="Times New Roman"/>
          <w:sz w:val="22"/>
          <w:u w:val="single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r">«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2q" xml:space="preserve">      </w:t>
      </w:r>
      <w:r>
        <w:rPr>
          <w:rFonts w:ascii="Times New Roman" w:hAnsi="Times New Roman" w:cs="Times New Roman"/>
          <w:sz w:val="22"/>
          <w:szCs w:val="22"/>
        </w:rPr>
        <w:t vyd:_id="vyd:0000000000002p">»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2o" xml:space="preserve">          </w:t>
      </w:r>
      <w:r>
        <w:rPr>
          <w:rFonts w:ascii="Times New Roman" w:hAnsi="Times New Roman" w:cs="Times New Roman"/>
          <w:sz w:val="22"/>
          <w:szCs w:val="22"/>
        </w:rPr>
        <w:t vyd:_id="vyd:0000000000002n">20</w:t>
      </w:r>
      <w:r>
        <w:rPr>
          <w:rFonts w:ascii="Times New Roman" w:hAnsi="Times New Roman" w:cs="Times New Roman"/>
          <w:sz w:val="22"/>
          <w:u w:val="single"/>
          <w:szCs w:val="22"/>
        </w:rPr>
        <w:t vyd:_id="vyd:0000000000002m" xml:space="preserve">  __ </w:t>
      </w:r>
      <w:r>
        <w:rPr>
          <w:rFonts w:ascii="Times New Roman" w:hAnsi="Times New Roman" w:cs="Times New Roman"/>
          <w:sz w:val="22"/>
          <w:szCs w:val="22"/>
        </w:rPr>
        <w:t vyd:_id="vyd:0000000000002l">года.</w:t>
      </w:r>
    </w:p>
    <w:p vyd:_id="vyd:0000000000002i">
      <w:pPr>
        <w:pStyle w:val="866"/>
        <w:tabs>
          <w:tab w:val="left" w:pos="567" w:leader="none"/>
          <w:tab w:val="clear" w:pos="708" w:leader="none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j">6.2. Настоящий Договор составлен в экземплярах, имеющих равную юридическую силу, по одному для каждой из Сторон.</w:t>
      </w:r>
    </w:p>
    <w:p vyd:_id="vyd:0000000000002g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h">6.3. Стороны обязуются письменно извещать друг друга о смене реквизитов, адресов и иных существенных изменениях.</w:t>
      </w:r>
    </w:p>
    <w:p vyd:_id="vyd:0000000000002e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f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vyd:_id="vyd:0000000000002c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d"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vyd:_id="vyd:0000000000002a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vyd:_id="vyd:0000000000002b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vyd:_id="vyd:00000000000028">
      <w:pPr>
        <w:pStyle w:val="866"/>
        <w:jc w:val="both"/>
      </w:pPr>
      <w:r>
        <w:rPr>
          <w:rFonts w:ascii="Times New Roman" w:hAnsi="Times New Roman" w:cs="Times New Roman"/>
          <w:sz w:val="22"/>
          <w:szCs w:val="22"/>
        </w:rPr>
        <w:t vyd:_id="vyd:00000000000029">6.7. При выполнении условий настоящего Договора Стороны руководствуются законодательством Российской Федерации.</w:t>
      </w:r>
    </w:p>
    <w:p vyd:_id="vyd:00000000000026">
      <w:pPr>
        <w:pStyle w:val="849"/>
        <w:numPr>
          <w:ilvl w:val="0"/>
          <w:numId w:val="1"/>
        </w:numPr>
        <w:tabs>
          <w:tab w:val="left" w:pos="567" w:leader="none"/>
          <w:tab w:val="clear" w:pos="708" w:leader="none"/>
        </w:tabs>
        <w:ind w:start="0" w:firstLine="0"/>
        <w:jc w:val="center"/>
        <w:outlineLvl w:val="1"/>
      </w:pPr>
      <w:r>
        <w:t vyd:_id="vyd:00000000000027">Реквизиты и подписи сторон</w:t>
      </w:r>
    </w:p>
    <w:tbl vyd:_id="vyd:00000000000004">
      <w:tblPr>
        <w:tblW w:w="10065" w:type="dxa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lastRow="0" w:firstColumn="1" w:lastColumn="0" w:noHBand="0" w:noVBand="1" w:val="07c5"/>
      </w:tblPr>
      <w:tblGrid>
        <w:gridCol w:w="4962"/>
        <w:gridCol w:w="5103"/>
      </w:tblGrid>
      <w:tr vyd:_id="vyd:00000000000005">
        <w:tblPrEx/>
        <w:trPr/>
        <w:tc vyd:_id="vyd:00000000000015">
          <w:tcPr>
            <w:noWrap w:val="0"/>
            <w:textDirection w:val="lrTb"/>
          </w:tcPr>
          <w:p vyd:_id="vyd:00000000000024">
            <w:pPr>
              <w:pStyle w:val="866"/>
              <w:numPr>
                <w:ilvl w:val="0"/>
                <w:numId w:val="0"/>
              </w:numPr>
              <w:ind w:end="175" w:firstLine="0"/>
              <w:jc w:val="both"/>
              <w:outlineLvl w:val="1"/>
              <w:rPr>
                <w:rFonts w:ascii="Times New Roman" w:hAnsi="Times New Roman" w:eastAsia="Times New Roman" w:cs="Times New Roman"/>
                <w:sz w:val="22"/>
                <w:u w:val="single"/>
                <w:b w:val="1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b w:val="1"/>
                <w:szCs w:val="22"/>
              </w:rPr>
              <w:t vyd:_id="vyd:00000000000025">Исполнитель</w:t>
            </w:r>
          </w:p>
          <w:p vyd:_id="vyd:00000000000022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23">Муниципальное бюджетное  дошкольное образовательное учреждение «Центр развития</w:t>
            </w:r>
          </w:p>
          <w:p vyd:_id="vyd:00000000000020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21">ребенка – детский сад  №121 «Сабантуй»</w:t>
            </w:r>
          </w:p>
          <w:p vyd:_id="vyd:0000000000001x">
            <w:pPr>
              <w:pStyle w:val="849"/>
              <w:tabs>
                <w:tab w:val="left" w:pos="37" w:leader="none"/>
                <w:tab w:val="clear" w:pos="708" w:leader="none"/>
              </w:tabs>
              <w:ind w:end="175" w:firstLine="0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z">Адрес: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y" xml:space="preserve"> 423827, РТ, г. Набережные Челны, </w:t>
            </w:r>
          </w:p>
          <w:p vyd:_id="vyd:0000000000001v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w">улица  Виктора  Полякова,  здание 22.</w:t>
            </w:r>
          </w:p>
          <w:p vyd:_id="vyd:0000000000001s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u">Телефон: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t" xml:space="preserve"> 8(8552) 47-70-71, 47-70-82</w:t>
            </w:r>
          </w:p>
          <w:p vyd:_id="vyd:0000000000001n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r" xml:space="preserve">ИНН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q" xml:space="preserve">1650381323             </w:t>
            </w: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p">КПП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o" xml:space="preserve"> 165001001</w:t>
            </w:r>
          </w:p>
          <w:p vyd:_id="vyd:0000000000001i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m">ОКТМО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l" xml:space="preserve"> 92730000001     </w:t>
            </w: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k" xml:space="preserve">БИК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j">019205400</w:t>
            </w:r>
          </w:p>
          <w:p vyd:_id="vyd:0000000000001f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szCs w:val="22"/>
              </w:rPr>
              <w:t vyd:_id="vyd:0000000000001h">р/сч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g" xml:space="preserve">  03234643927300001100</w:t>
            </w:r>
          </w:p>
          <w:p vyd:_id="vyd:0000000000001d">
            <w:pPr>
              <w:tabs>
                <w:tab w:val="start" w:pos="821"/>
              </w:tabs>
              <w:spacing w:after="0"/>
              <w:ind w:end="33"/>
            </w:pPr>
            <w:r>
              <w:rPr>
                <w:rFonts w:ascii="Times New Roman" w:hAnsi="Times New Roman" w:eastAsia="Times New Roman" w:cs="Times New Roman"/>
                <w:sz w:val="21"/>
              </w:rPr>
              <w:t vyd:_id="vyd:mkw9k4lmdow5yb">в ОКЦ №6 Волго-Вятского ГУ Банка России//</w:t>
            </w:r>
          </w:p>
          <w:p vyd:_id="vyd:mkw9k4ljvpwspn">
            <w:pPr>
              <w:tabs>
                <w:tab w:val="start" w:pos="821"/>
              </w:tabs>
              <w:spacing w:after="240"/>
              <w:ind w:end="33"/>
            </w:pPr>
            <w:r>
              <w:rPr>
                <w:rFonts w:ascii="Times New Roman" w:hAnsi="Times New Roman" w:eastAsia="Times New Roman" w:cs="Times New Roman"/>
                <w:sz w:val="21"/>
              </w:rPr>
              <w:t vyd:_id="vyd:mkw9k4lfv8viia">УФК по Республике Татарстан г. Казань</w:t>
            </w:r>
          </w:p>
          <w:p vyd:_id="vyd:mkw9k4lctbsjgk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</w:pPr>
          </w:p>
          <w:p vyd:_id="vyd:0000000000001a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</w:p>
          <w:p vyd:_id="vyd:00000000000018">
            <w:pPr>
              <w:pStyle w:val="849"/>
              <w:tabs>
                <w:tab w:val="clear" w:pos="708" w:leader="none"/>
                <w:tab w:val="left" w:pos="821" w:leader="none"/>
              </w:tabs>
              <w:ind w:end="175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9" xml:space="preserve">Заведующий МБДОУ «Детский сад №121 «Сабантуй»   </w:t>
            </w:r>
          </w:p>
          <w:p vyd:_id="vyd:00000000000016">
            <w:pPr>
              <w:pStyle w:val="866"/>
              <w:numPr>
                <w:ilvl w:val="0"/>
                <w:numId w:val="0"/>
              </w:numPr>
              <w:ind w:end="175" w:firstLine="0"/>
              <w:outlineLvl w:val="1"/>
              <w:rPr>
                <w:rFonts w:ascii="Times New Roman" w:hAnsi="Times New Roman" w:eastAsia="Times New Roman" w:cs="Times New Roman"/>
                <w:sz w:val="22"/>
                <w:b w:val="1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7" xml:space="preserve">_____________           /Ахметзянова Г.Р./   </w:t>
            </w:r>
          </w:p>
        </w:tc>
        <w:tc vyd:_id="vyd:00000000000006">
          <w:tcPr>
            <w:noWrap w:val="0"/>
            <w:textDirection w:val="lrTb"/>
          </w:tcPr>
          <w:p vyd:_id="vyd:00000000000013">
            <w:pPr>
              <w:pStyle w:val="868"/>
              <w:ind w:end="83" w:firstLine="0"/>
              <w:rPr>
                <w:rFonts w:ascii="Times New Roman" w:hAnsi="Times New Roman" w:eastAsia="Times New Roman" w:cs="Times New Roman"/>
                <w:sz w:val="22"/>
                <w:u w:val="single"/>
                <w:b w:val="1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u w:val="single"/>
                <w:b w:val="1"/>
                <w:szCs w:val="22"/>
              </w:rPr>
              <w:t vyd:_id="vyd:00000000000014">Заказчик</w:t>
            </w:r>
          </w:p>
          <w:p vyd:_id="vyd:00000000000011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2">Родитель _________________________________</w:t>
            </w:r>
          </w:p>
          <w:p vyd:_id="vyd:0000000000000z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10">_________________________________________</w:t>
            </w:r>
          </w:p>
          <w:p vyd:_id="vyd:0000000000000x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y">Телефон:_________________________________</w:t>
            </w:r>
          </w:p>
          <w:p vyd:_id="vyd:0000000000000v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w">Адрес:___________________________________</w:t>
            </w:r>
          </w:p>
          <w:p vyd:_id="vyd:0000000000000t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u">_________________________________________</w:t>
            </w:r>
          </w:p>
          <w:p vyd:_id="vyd:0000000000000r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s" xml:space="preserve">Паспортные данные: </w:t>
            </w:r>
          </w:p>
          <w:p vyd:_id="vyd:0000000000000p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q">серия  _____________  №   _________________</w:t>
            </w:r>
          </w:p>
          <w:p vyd:_id="vyd:0000000000000n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o">выдан___________________________________</w:t>
            </w:r>
          </w:p>
          <w:p vyd:_id="vyd:0000000000000l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m">________________________________________</w:t>
            </w:r>
          </w:p>
          <w:p vyd:_id="vyd:0000000000000j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k">дата выдачи______________________________</w:t>
            </w:r>
          </w:p>
          <w:p vyd:_id="vyd:0000000000000h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i">_______________/_________________________</w:t>
            </w:r>
          </w:p>
          <w:p vyd:_id="vyd:0000000000000e">
            <w:pPr>
              <w:pStyle w:val="849"/>
              <w:tabs>
                <w:tab w:val="clear" w:pos="708" w:leader="none"/>
                <w:tab w:val="left" w:pos="821" w:leader="none"/>
              </w:tabs>
              <w:ind w:end="83" w:firstLine="0"/>
            </w:pP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vyd:_id="vyd:0000000000000g" xml:space="preserve">                  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vyd:_id="vyd:0000000000000f">(подпись/ ФИО)</w:t>
            </w:r>
          </w:p>
          <w:p vyd:_id="vyd:0000000000000d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  <w:szCs w:val="22"/>
              </w:rPr>
            </w:pPr>
          </w:p>
          <w:p vyd:_id="vyd:00000000000009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</w:rPr>
            </w:pPr>
          </w:p>
          <w:p vyd:_id="vyd:mkw9kzqelkyitz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</w:rPr>
            </w:pPr>
          </w:p>
          <w:p vyd:_id="vyd:mkw9l04nlf8u8a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</w:rPr>
            </w:pPr>
          </w:p>
          <w:p vyd:_id="vyd:mkw9l0h5g9rog6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</w:rPr>
            </w:pPr>
          </w:p>
          <w:p vyd:_id="vyd:mkw9l0ncbibwzl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b w:val="1"/>
                <w:i w:val="1"/>
              </w:rPr>
            </w:pPr>
          </w:p>
          <w:p vyd:_id="vyd:mkw9l0tsx4e7vq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b w:val="1"/>
                <w:i w:val="1"/>
                <w:szCs w:val="22"/>
              </w:rPr>
              <w:t vyd:_id="vyd:0000000000000c" xml:space="preserve">Отметка  о  получении  2-го  экземпляра </w:t>
            </w:r>
            <w:r>
              <w:rPr>
                <w:rFonts w:ascii="Times New Roman" w:hAnsi="Times New Roman" w:eastAsia="Times New Roman" w:cs="Times New Roman"/>
                <w:sz w:val="22"/>
                <w:i w:val="1"/>
                <w:szCs w:val="22"/>
              </w:rPr>
              <w:t vyd:_id="vyd:0000000000000b" xml:space="preserve">Заказчиком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vyd:_id="vyd:0000000000000a" xml:space="preserve">«____» __________ 202__г. </w:t>
            </w:r>
          </w:p>
          <w:p vyd:_id="vyd:00000000000007">
            <w:pPr>
              <w:pStyle w:val="868"/>
              <w:ind w:star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b w:val="1"/>
                <w:szCs w:val="22"/>
              </w:rPr>
              <w:t vyd:_id="vyd:00000000000008">Подпись: _______________</w:t>
            </w:r>
          </w:p>
        </w:tc>
      </w:tr>
    </w:tbl>
    <w:p vyd:_id="vyd:00000000000003">
      <w:pPr>
        <w:pStyle w:val="866"/>
        <w:jc w:val="both"/>
        <w:rPr>
          <w:rFonts w:ascii="Times New Roman" w:hAnsi="Times New Roman" w:cs="Times New Roman"/>
          <w:sz w:val="22"/>
          <w:szCs w:val="22"/>
        </w:rPr>
      </w:pPr>
    </w:p>
    <w:sectPr vyd:_id="vyd:00000000000002">
      <w:footerReference r:id="rId9" w:type="default"/>
      <w:footnotePr/>
      <w:endnotePr/>
      <w:type w:val="nextPage"/>
      <w:pgSz w:w="11906" w:h="16838" w:orient="portrait"/>
      <w:pgMar w:top="284" w:right="707" w:bottom="142" w:left="851" w:header="0" w:footer="0" w:gutter="0"/>
      <w:cols w:equalWidth="1" w:space="1701" w:num="1" w:sep="0"/>
      <w:vAlign w:val="top"/>
      <w:titlePg w:val="0"/>
      <w:docGrid w:linePitch="360"/>
    </w:sectPr>
  </w:body>
</w:document>
</file>

<file path=word/endnotes.xml><?xml version="1.0" encoding="utf-8"?>
<w:endnotes xmlns:mc="http://schemas.openxmlformats.org/markup-compatibility/2006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Tahoma">
    <w:panose1 w:val="020B0506030602030204"/>
  </w:font>
  <w:font w:name="Calibri">
    <w:panose1 w:val="020F0502020204030204"/>
  </w:font>
  <w:font w:name="Arial">
    <w:panose1 w:val="020B0604020202020204"/>
  </w:font>
  <w:font w:name="DejaVu Sans">
    <w:panose1 w:val="020B0603030804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mc="http://schemas.openxmlformats.org/markup-compatibility/2006" xmlns:w="http://schemas.openxmlformats.org/wordprocessingml/2006/main" xmlns:w15="http://schemas.microsoft.com/office/word/2012/wordml" xmlns:w14="http://schemas.microsoft.com/office/word/2010/wordml" xmlns:wp14="http://schemas.microsoft.com/office/word/2010/wordprocessingDrawing" mc:Ignorable="w14 w15 wp14">
  <w:p>
    <w:pPr>
      <w:pStyle w:val="871"/>
      <w:jc w:val="right"/>
    </w:pPr>
    <w:r>
      <w:fldChar w:fldCharType="begin"/>
    </w:r>
    <w:r>
      <w:instrText xml:space="preserve"> PAGE </w:instrText>
    </w:r>
    <w:r>
      <w:fldChar w:fldCharType="separate"/>
    </w:r>
    <w:r>
      <w:t xml:space="preserve">4</w:t>
    </w:r>
    <w:r>
      <w:fldChar w:fldCharType="end"/>
    </w:r>
    <w:r/>
  </w:p>
  <w:p>
    <w:pPr>
      <w:pStyle w:val="871"/>
    </w:pPr>
    <w:r/>
    <w:r/>
  </w:p>
</w:ftr>
</file>

<file path=word/footnotes.xml><?xml version="1.0" encoding="utf-8"?>
<w:footnotes xmlns:mc="http://schemas.openxmlformats.org/markup-compatibility/2006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upperRoman"/>
      <w:isLgl w:val="0"/>
      <w:suff w:val="tab"/>
      <w:lvlText w:val="%1."/>
      <w:lvlJc w:val="start"/>
      <w:pPr>
        <w:tabs>
          <w:tab w:val="num" w:pos="708" w:leader="none"/>
        </w:tabs>
        <w:ind w:start="1080" w:hanging="720"/>
      </w:pPr>
    </w:lvl>
    <w:lvl w:ilvl="1">
      <w:start w:val="1"/>
      <w:numFmt w:val="bullet"/>
      <w:isLgl w:val="0"/>
      <w:suff w:val="tab"/>
      <w:lvlText w:val="o"/>
      <w:lvlJc w:val="start"/>
      <w:pPr>
        <w:ind w:star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0"/>
      <w:suff w:val="tab"/>
      <w:lvlText w:val="§"/>
      <w:lvlJc w:val="start"/>
      <w:pPr>
        <w:ind w:star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0"/>
      <w:suff w:val="tab"/>
      <w:lvlText w:val="·"/>
      <w:lvlJc w:val="start"/>
      <w:pPr>
        <w:ind w:star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0"/>
      <w:suff w:val="tab"/>
      <w:lvlText w:val="o"/>
      <w:lvlJc w:val="start"/>
      <w:pPr>
        <w:ind w:star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0"/>
      <w:suff w:val="tab"/>
      <w:lvlText w:val="§"/>
      <w:lvlJc w:val="start"/>
      <w:pPr>
        <w:ind w:star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0"/>
      <w:suff w:val="tab"/>
      <w:lvlText w:val="·"/>
      <w:lvlJc w:val="start"/>
      <w:pPr>
        <w:ind w:star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0"/>
      <w:suff w:val="tab"/>
      <w:lvlText w:val="o"/>
      <w:lvlJc w:val="start"/>
      <w:pPr>
        <w:ind w:star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0"/>
      <w:suff w:val="tab"/>
      <w:lvlText w:val="§"/>
      <w:lvlJc w:val="start"/>
      <w:pPr>
        <w:ind w:star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1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2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3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4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5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6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7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  <w:lvl w:ilvl="8">
      <w:start w:val="1"/>
      <w:numFmt w:val="none"/>
      <w:isLgl w:val="0"/>
      <w:suff w:val="nothing"/>
      <w:lvlText w:val=""/>
      <w:lvlJc w:val="start"/>
      <w:pPr>
        <w:tabs>
          <w:tab w:val="num" w:pos="0" w:leader="none"/>
        </w:tabs>
        <w:ind w:star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v="urn:schemas-microsoft-com:vml" xmlns:w="http://schemas.openxmlformats.org/wordprocessingml/2006/main" xmlns:o="urn:schemas-microsoft-com:office:office" xmlns:m="http://schemas.openxmlformats.org/officeDocument/2006/math">
  <w:zoom w:percent="100"/>
  <w:displayBackgroundShape w:val="1"/>
  <w:trackRevisions w:val="0"/>
  <w:documentProtection/>
  <w:defaultTabStop w:val="708"/>
  <w:evenAndOddHeaders w:val="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w="http://schemas.openxmlformats.org/wordprocessingml/2006/main">
  <w:docDefaults>
    <w:rPrDefault>
      <w:rPr>
        <w:rFonts w:hint="default" w:ascii="Times New Roman" w:hAnsi="Times New Roman" w:eastAsia="DejaVu Sans" w:cs="DejaVu Sans"/>
        <w:sz w:val="24"/>
        <w:lang w:val="en-US"/>
        <w:szCs w:val="24"/>
      </w:rPr>
    </w:rPrDefault>
    <w:pPrDefault>
      <w:pPr/>
    </w:pPrDefault>
  </w:docDefaults>
  <w:latentStyles w:defSemiHidden="1" w:defUnhideWhenUsed="1" w:count="267">
    <w:lsdException w:name="Bibliography" w:uiPriority="37"/>
    <w:lsdException w:name="Book Title" w:uiPriority="33" w:semiHidden="0" w:unhideWhenUsed="0" w:qFormat="1"/>
    <w:lsdException w:name="caption" w:uiPriority="35" w:qFormat="1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efault Paragraph Font" w:uiPriority="1"/>
    <w:lsdException w:name="Emphasis" w:uiPriority="2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tense Emphasis" w:uiPriority="21" w:semiHidden="0" w:unhideWhenUsed="0" w:qFormat="1"/>
    <w:lsdException w:name="Intense Quote" w:uiPriority="30" w:semiHidden="0" w:unhideWhenUsed="0" w:qFormat="1"/>
    <w:lsdException w:name="Intense Reference" w:uiPriority="32" w:semiHidden="0" w:unhideWhenUsed="0" w:qFormat="1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 Paragraph" w:uiPriority="34" w:semiHidden="0" w:unhideWhenUsed="0" w:qFormat="1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No Spacing" w:uiPriority="1" w:semiHidden="0" w:unhideWhenUsed="0" w:qFormat="1"/>
    <w:lsdException w:name="Normal" w:uiPriority="0" w:semiHidden="0" w:unhideWhenUsed="0" w:qFormat="1"/>
    <w:lsdException w:name="Placeholder Text" w:unhideWhenUsed="0"/>
    <w:lsdException w:name="Quote" w:uiPriority="29" w:semiHidden="0" w:unhideWhenUsed="0" w:qFormat="1"/>
    <w:lsdException w:name="Revision" w:unhideWhenUsed="0"/>
    <w:lsdException w:name="Strong" w:uiPriority="22" w:semiHidden="0" w:unhideWhenUsed="0" w:qFormat="1"/>
    <w:lsdException w:name="Subtitle" w:uiPriority="11" w:semiHidden="0" w:unhideWhenUsed="0" w:qFormat="1"/>
    <w:lsdException w:name="Subtle Emphasis" w:uiPriority="19" w:semiHidden="0" w:unhideWhenUsed="0" w:qFormat="1"/>
    <w:lsdException w:name="Subtle Reference" w:uiPriority="31" w:semiHidden="0" w:unhideWhenUsed="0" w:qFormat="1"/>
    <w:lsdException w:name="Table Grid" w:uiPriority="59" w:semiHidden="0" w:unhideWhenUsed="0"/>
    <w:lsdException w:name="Title" w:uiPriority="10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TOC Heading" w:uiPriority="39" w:qFormat="1"/>
  </w:latentStyles>
  <w:style w:type="paragraph" w:styleId="676">
    <w:name w:val="Heading 1"/>
    <w:basedOn w:val="849"/>
    <w:next w:val="849"/>
    <w:link w:val="677"/>
    <w:uiPriority w:val="9"/>
    <w:qFormat w:val="1"/>
    <w:pPr>
      <w:keepNext w:val="1"/>
      <w:keepLines w:val="1"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77">
    <w:name w:val="Heading 1 Char"/>
    <w:link w:val="676"/>
    <w:uiPriority w:val="9"/>
    <w:rPr>
      <w:rFonts w:ascii="Arial" w:hAnsi="Arial" w:eastAsia="Arial" w:cs="Arial"/>
      <w:sz w:val="40"/>
      <w:szCs w:val="40"/>
    </w:rPr>
  </w:style>
  <w:style w:type="paragraph" w:styleId="678">
    <w:name w:val="Heading 2"/>
    <w:basedOn w:val="849"/>
    <w:next w:val="849"/>
    <w:link w:val="679"/>
    <w:uiPriority w:val="9"/>
    <w:unhideWhenUsed w:val="1"/>
    <w:qFormat w:val="1"/>
    <w:pPr>
      <w:keepNext w:val="1"/>
      <w:keepLines w:val="1"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79">
    <w:name w:val="Heading 2 Char"/>
    <w:link w:val="678"/>
    <w:uiPriority w:val="9"/>
    <w:rPr>
      <w:rFonts w:ascii="Arial" w:hAnsi="Arial" w:eastAsia="Arial" w:cs="Arial"/>
      <w:sz w:val="34"/>
    </w:rPr>
  </w:style>
  <w:style w:type="paragraph" w:styleId="680">
    <w:name w:val="Heading 3"/>
    <w:basedOn w:val="849"/>
    <w:next w:val="849"/>
    <w:link w:val="681"/>
    <w:uiPriority w:val="9"/>
    <w:unhideWhenUsed w:val="1"/>
    <w:qFormat w:val="1"/>
    <w:pPr>
      <w:keepNext w:val="1"/>
      <w:keepLines w:val="1"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1">
    <w:name w:val="Heading 3 Char"/>
    <w:link w:val="680"/>
    <w:uiPriority w:val="9"/>
    <w:rPr>
      <w:rFonts w:ascii="Arial" w:hAnsi="Arial" w:eastAsia="Arial" w:cs="Arial"/>
      <w:sz w:val="30"/>
      <w:szCs w:val="30"/>
    </w:rPr>
  </w:style>
  <w:style w:type="paragraph" w:styleId="682">
    <w:name w:val="Heading 4"/>
    <w:basedOn w:val="849"/>
    <w:next w:val="849"/>
    <w:link w:val="683"/>
    <w:uiPriority w:val="9"/>
    <w:unhideWhenUsed w:val="1"/>
    <w:qFormat w:val="1"/>
    <w:pPr>
      <w:keepNext w:val="1"/>
      <w:keepLines w:val="1"/>
      <w:spacing w:before="320" w:after="200"/>
      <w:outlineLvl w:val="3"/>
    </w:pPr>
    <w:rPr>
      <w:rFonts w:ascii="Arial" w:hAnsi="Arial" w:eastAsia="Arial" w:cs="Arial"/>
      <w:sz w:val="26"/>
      <w:b w:val="1"/>
      <w:bCs w:val="1"/>
      <w:szCs w:val="26"/>
    </w:rPr>
  </w:style>
  <w:style w:type="character" w:styleId="683">
    <w:name w:val="Heading 4 Char"/>
    <w:link w:val="682"/>
    <w:uiPriority w:val="9"/>
    <w:rPr>
      <w:rFonts w:ascii="Arial" w:hAnsi="Arial" w:eastAsia="Arial" w:cs="Arial"/>
      <w:sz w:val="26"/>
      <w:b w:val="1"/>
      <w:bCs w:val="1"/>
      <w:szCs w:val="26"/>
    </w:rPr>
  </w:style>
  <w:style w:type="paragraph" w:styleId="684">
    <w:name w:val="Heading 5"/>
    <w:basedOn w:val="849"/>
    <w:next w:val="849"/>
    <w:link w:val="685"/>
    <w:uiPriority w:val="9"/>
    <w:unhideWhenUsed w:val="1"/>
    <w:qFormat w:val="1"/>
    <w:pPr>
      <w:keepNext w:val="1"/>
      <w:keepLines w:val="1"/>
      <w:spacing w:before="320" w:after="200"/>
      <w:outlineLvl w:val="4"/>
    </w:pPr>
    <w:rPr>
      <w:rFonts w:ascii="Arial" w:hAnsi="Arial" w:eastAsia="Arial" w:cs="Arial"/>
      <w:sz w:val="24"/>
      <w:b w:val="1"/>
      <w:bCs w:val="1"/>
      <w:szCs w:val="24"/>
    </w:rPr>
  </w:style>
  <w:style w:type="character" w:styleId="685">
    <w:name w:val="Heading 5 Char"/>
    <w:link w:val="684"/>
    <w:uiPriority w:val="9"/>
    <w:rPr>
      <w:rFonts w:ascii="Arial" w:hAnsi="Arial" w:eastAsia="Arial" w:cs="Arial"/>
      <w:sz w:val="24"/>
      <w:b w:val="1"/>
      <w:bCs w:val="1"/>
      <w:szCs w:val="24"/>
    </w:rPr>
  </w:style>
  <w:style w:type="paragraph" w:styleId="686">
    <w:name w:val="Heading 6"/>
    <w:basedOn w:val="849"/>
    <w:next w:val="849"/>
    <w:link w:val="687"/>
    <w:uiPriority w:val="9"/>
    <w:unhideWhenUsed w:val="1"/>
    <w:qFormat w:val="1"/>
    <w:pPr>
      <w:keepNext w:val="1"/>
      <w:keepLines w:val="1"/>
      <w:spacing w:before="320" w:after="200"/>
      <w:outlineLvl w:val="5"/>
    </w:pPr>
    <w:rPr>
      <w:rFonts w:ascii="Arial" w:hAnsi="Arial" w:eastAsia="Arial" w:cs="Arial"/>
      <w:sz w:val="22"/>
      <w:b w:val="1"/>
      <w:bCs w:val="1"/>
      <w:szCs w:val="22"/>
    </w:rPr>
  </w:style>
  <w:style w:type="character" w:styleId="687">
    <w:name w:val="Heading 6 Char"/>
    <w:link w:val="686"/>
    <w:uiPriority w:val="9"/>
    <w:rPr>
      <w:rFonts w:ascii="Arial" w:hAnsi="Arial" w:eastAsia="Arial" w:cs="Arial"/>
      <w:sz w:val="22"/>
      <w:b w:val="1"/>
      <w:bCs w:val="1"/>
      <w:szCs w:val="22"/>
    </w:rPr>
  </w:style>
  <w:style w:type="paragraph" w:styleId="688">
    <w:name w:val="Heading 7"/>
    <w:basedOn w:val="849"/>
    <w:next w:val="849"/>
    <w:link w:val="689"/>
    <w:uiPriority w:val="9"/>
    <w:unhideWhenUsed w:val="1"/>
    <w:qFormat w:val="1"/>
    <w:pPr>
      <w:keepNext w:val="1"/>
      <w:keepLines w:val="1"/>
      <w:spacing w:before="320" w:after="200"/>
      <w:outlineLvl w:val="6"/>
    </w:pPr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character" w:styleId="689">
    <w:name w:val="Heading 7 Char"/>
    <w:link w:val="688"/>
    <w:uiPriority w:val="9"/>
    <w:rPr>
      <w:rFonts w:ascii="Arial" w:hAnsi="Arial" w:eastAsia="Arial" w:cs="Arial"/>
      <w:sz w:val="22"/>
      <w:b w:val="1"/>
      <w:i w:val="1"/>
      <w:bCs w:val="1"/>
      <w:iCs w:val="1"/>
      <w:szCs w:val="22"/>
    </w:rPr>
  </w:style>
  <w:style w:type="paragraph" w:styleId="690">
    <w:name w:val="Heading 8"/>
    <w:basedOn w:val="849"/>
    <w:next w:val="849"/>
    <w:link w:val="691"/>
    <w:uiPriority w:val="9"/>
    <w:unhideWhenUsed w:val="1"/>
    <w:qFormat w:val="1"/>
    <w:pPr>
      <w:keepNext w:val="1"/>
      <w:keepLines w:val="1"/>
      <w:spacing w:before="320" w:after="200"/>
      <w:outlineLvl w:val="7"/>
    </w:pPr>
    <w:rPr>
      <w:rFonts w:ascii="Arial" w:hAnsi="Arial" w:eastAsia="Arial" w:cs="Arial"/>
      <w:sz w:val="22"/>
      <w:i w:val="1"/>
      <w:iCs w:val="1"/>
      <w:szCs w:val="22"/>
    </w:rPr>
  </w:style>
  <w:style w:type="character" w:styleId="691">
    <w:name w:val="Heading 8 Char"/>
    <w:link w:val="690"/>
    <w:uiPriority w:val="9"/>
    <w:rPr>
      <w:rFonts w:ascii="Arial" w:hAnsi="Arial" w:eastAsia="Arial" w:cs="Arial"/>
      <w:sz w:val="22"/>
      <w:i w:val="1"/>
      <w:iCs w:val="1"/>
      <w:szCs w:val="22"/>
    </w:rPr>
  </w:style>
  <w:style w:type="paragraph" w:styleId="692">
    <w:name w:val="Heading 9"/>
    <w:basedOn w:val="849"/>
    <w:next w:val="849"/>
    <w:link w:val="693"/>
    <w:uiPriority w:val="9"/>
    <w:unhideWhenUsed w:val="1"/>
    <w:qFormat w:val="1"/>
    <w:pPr>
      <w:keepNext w:val="1"/>
      <w:keepLines w:val="1"/>
      <w:spacing w:before="320" w:after="200"/>
      <w:outlineLvl w:val="8"/>
    </w:pPr>
    <w:rPr>
      <w:rFonts w:ascii="Arial" w:hAnsi="Arial" w:eastAsia="Arial" w:cs="Arial"/>
      <w:sz w:val="21"/>
      <w:i w:val="1"/>
      <w:iCs w:val="1"/>
      <w:szCs w:val="21"/>
    </w:rPr>
  </w:style>
  <w:style w:type="character" w:styleId="693">
    <w:name w:val="Heading 9 Char"/>
    <w:link w:val="692"/>
    <w:uiPriority w:val="9"/>
    <w:rPr>
      <w:rFonts w:ascii="Arial" w:hAnsi="Arial" w:eastAsia="Arial" w:cs="Arial"/>
      <w:sz w:val="21"/>
      <w:i w:val="1"/>
      <w:iCs w:val="1"/>
      <w:szCs w:val="21"/>
    </w:rPr>
  </w:style>
  <w:style w:type="paragraph" w:styleId="694">
    <w:name w:val="List Paragraph"/>
    <w:basedOn w:val="849"/>
    <w:uiPriority w:val="34"/>
    <w:qFormat w:val="1"/>
    <w:pPr>
      <w:ind w:start="720"/>
      <w:contextualSpacing w:val="1"/>
    </w:pPr>
  </w:style>
  <w:style w:type="paragraph" w:styleId="695">
    <w:name w:val="Title"/>
    <w:basedOn w:val="849"/>
    <w:next w:val="849"/>
    <w:link w:val="696"/>
    <w:uiPriority w:val="10"/>
    <w:qFormat w:val="1"/>
    <w:pPr>
      <w:spacing w:before="300" w:after="200"/>
      <w:contextualSpacing w:val="1"/>
    </w:pPr>
    <w:rPr>
      <w:sz w:val="48"/>
      <w:szCs w:val="48"/>
    </w:rPr>
  </w:style>
  <w:style w:type="character" w:styleId="696">
    <w:name w:val="Title Char"/>
    <w:link w:val="695"/>
    <w:uiPriority w:val="10"/>
    <w:rPr>
      <w:sz w:val="48"/>
      <w:szCs w:val="48"/>
    </w:rPr>
  </w:style>
  <w:style w:type="paragraph" w:styleId="697">
    <w:name w:val="Subtitle"/>
    <w:basedOn w:val="849"/>
    <w:next w:val="849"/>
    <w:link w:val="698"/>
    <w:uiPriority w:val="11"/>
    <w:qFormat w:val="1"/>
    <w:pPr>
      <w:spacing w:before="200" w:after="200"/>
    </w:pPr>
    <w:rPr>
      <w:sz w:val="24"/>
      <w:szCs w:val="24"/>
    </w:rPr>
  </w:style>
  <w:style w:type="character" w:styleId="698">
    <w:name w:val="Subtitle Char"/>
    <w:link w:val="697"/>
    <w:uiPriority w:val="11"/>
    <w:rPr>
      <w:sz w:val="24"/>
      <w:szCs w:val="24"/>
    </w:rPr>
  </w:style>
  <w:style w:type="paragraph" w:styleId="699">
    <w:name w:val="Quote"/>
    <w:basedOn w:val="849"/>
    <w:next w:val="849"/>
    <w:link w:val="700"/>
    <w:uiPriority w:val="29"/>
    <w:qFormat w:val="1"/>
    <w:pPr>
      <w:ind w:start="720" w:end="720"/>
    </w:pPr>
    <w:rPr>
      <w:i w:val="1"/>
    </w:rPr>
  </w:style>
  <w:style w:type="character" w:styleId="700">
    <w:name w:val="Quote Char"/>
    <w:link w:val="699"/>
    <w:uiPriority w:val="29"/>
    <w:rPr>
      <w:i w:val="1"/>
    </w:rPr>
  </w:style>
  <w:style w:type="paragraph" w:styleId="701">
    <w:name w:val="Intense Quote"/>
    <w:basedOn w:val="849"/>
    <w:next w:val="849"/>
    <w:link w:val="702"/>
    <w:uiPriority w:val="30"/>
    <w:qFormat w:val="1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start="720" w:end="720"/>
      <w:contextualSpacing w:val="0"/>
    </w:pPr>
    <w:rPr>
      <w:i w:val="1"/>
    </w:rPr>
  </w:style>
  <w:style w:type="character" w:styleId="702">
    <w:name w:val="Intense Quote Char"/>
    <w:link w:val="701"/>
    <w:uiPriority w:val="30"/>
    <w:rPr>
      <w:i w:val="1"/>
    </w:rPr>
  </w:style>
  <w:style w:type="character" w:styleId="703">
    <w:name w:val="Header Char"/>
    <w:link w:val="870"/>
    <w:uiPriority w:val="99"/>
  </w:style>
  <w:style w:type="character" w:styleId="704">
    <w:name w:val="Footer Char"/>
    <w:link w:val="871"/>
    <w:uiPriority w:val="99"/>
  </w:style>
  <w:style w:type="character" w:styleId="705">
    <w:name w:val="Caption Char"/>
    <w:basedOn w:val="864"/>
    <w:link w:val="871"/>
    <w:uiPriority w:val="99"/>
  </w:style>
  <w:style w:type="table" w:styleId="706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707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</w:style>
  <w:style w:type="table" w:styleId="708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709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start w:w="108" w:type="dxa"/>
        <w:bottom w:w="0" w:type="dxa"/>
        <w:end w:w="108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band2Vert"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</w:tblStylePr>
  </w:style>
  <w:style w:type="table" w:styleId="710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404040" w:sz="4" w:space="0"/>
        </w:tcBorders>
      </w:tcPr>
    </w:tblStylePr>
    <w:tblStylePr w:type="firstRow">
      <w:rPr>
        <w:color w:val="404040"/>
        <w:b w:val="1"/>
        <w:caps w:val="1"/>
      </w:rPr>
      <w:tcPr>
        <w:tcBorders>
          <w:top w:val="none" w:color="000000" w:sz="4" w:space="0"/>
          <w:start w:val="none" w:color="000000" w:sz="4" w:space="0"/>
          <w:bottom w:val="single" w:color="404040" w:sz="4" w:space="0"/>
          <w:end w:val="none" w:color="000000" w:sz="4" w:space="0"/>
        </w:tcBorders>
      </w:tcPr>
    </w:tblStylePr>
    <w:tblStylePr w:type="lastCol">
      <w:rPr>
        <w:color w:val="404040"/>
        <w:b w:val="1"/>
        <w:caps w:val="1"/>
      </w:rPr>
    </w:tblStylePr>
    <w:tblStylePr w:type="lastRow">
      <w:rPr>
        <w:color w:val="404040"/>
        <w:b w:val="1"/>
        <w:caps w:val="1"/>
      </w:rPr>
    </w:tblStylePr>
  </w:style>
  <w:style w:type="table" w:styleId="711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2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pPr>
        <w:jc w:val="end"/>
      </w:pPr>
      <w:rPr>
        <w:color w:val="404040"/>
        <w:i w:val="1"/>
      </w:rPr>
      <w:tcPr>
        <w:tcBorders>
          <w:end w:val="single" w:color="404040" w:sz="4" w:space="0"/>
        </w:tcBorders>
        <w:shd w:val="clear" w:color="ffffff"/>
      </w:tcPr>
    </w:tblStylePr>
    <w:tblStylePr w:type="firstRow">
      <w:rPr>
        <w:color w:val="404040"/>
        <w:i w:val="1"/>
      </w:rPr>
      <w:tcPr>
        <w:tcBorders>
          <w:start w:val="none" w:color="000000" w:sz="4" w:space="0"/>
          <w:bottom w:val="single" w:color="40404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start w:val="single" w:color="404040" w:sz="4" w:space="0"/>
        </w:tcBorders>
        <w:shd w:val="clear" w:color="ffffff"/>
      </w:tcPr>
    </w:tblStylePr>
    <w:tblStylePr w:type="lastRow">
      <w:rPr>
        <w:color w:val="404040"/>
        <w:i w:val="1"/>
      </w:rPr>
      <w:tcPr>
        <w:tcBorders>
          <w:top w:val="single" w:color="404040" w:sz="4" w:space="0"/>
          <w:start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13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67" w:sz="4" w:space="0"/>
          <w:start w:val="single" w:color="000000" w:themeColor="text1" w:themeTint="67" w:sz="4" w:space="0"/>
          <w:bottom w:val="single" w:color="000000" w:themeColor="text1" w:themeTint="67" w:sz="4" w:space="0"/>
          <w:end w:val="single" w:color="000000" w:themeColor="tex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4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5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6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7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8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19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20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themeTint="9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themeTint="9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1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themeTint="E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2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themeTint="97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3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themeTint="FE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4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themeTint="9A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5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6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12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7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8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4" w:fill="dae5f1" w:themeFill="accent1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29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0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1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2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3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pPr>
        <w:jc w:val="end"/>
      </w:pPr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Col">
      <w:rPr>
        <w:color w:val="404040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/>
      </w:tcPr>
    </w:tblStylePr>
  </w:style>
  <w:style w:type="table" w:styleId="734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34" w:fill="cbcbcb" w:themeFill="text1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text1" w:sz="4" w:space="0"/>
          <w:start w:val="single" w:color="000000" w:themeColor="text1" w:sz="4" w:space="0"/>
          <w:bottom w:val="single" w:color="000000" w:themeColor="text1" w:sz="4" w:space="0"/>
          <w:end w:val="single" w:color="000000" w:themeColor="text1" w:sz="4" w:space="0"/>
        </w:tcBorders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</w:tcBorders>
      </w:tcPr>
    </w:tblStylePr>
  </w:style>
  <w:style w:type="table" w:styleId="735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32" w:fill="dce6f1" w:themeFill="accent1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1" w:themeTint="EA" w:sz="4" w:space="0"/>
          <w:start w:val="single" w:color="000000" w:themeColor="accent1" w:themeTint="EA" w:sz="4" w:space="0"/>
          <w:bottom w:val="single" w:color="000000" w:themeColor="accent1" w:themeTint="EA" w:sz="4" w:space="0"/>
          <w:end w:val="single" w:color="000000" w:themeColor="accent1" w:themeTint="EA" w:sz="4" w:space="0"/>
        </w:tcBorders>
        <w:shd w:val="clear" w:color="ffffff" w:themeColor="accent1" w:themeTint="EA" w:fill="5d8dc2" w:themeFill="accent1" w:themeFillTint="E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themeTint="EA" w:sz="4" w:space="0"/>
        </w:tcBorders>
      </w:tcPr>
    </w:tblStylePr>
  </w:style>
  <w:style w:type="table" w:styleId="736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2" w:themeTint="97" w:sz="4" w:space="0"/>
          <w:start w:val="single" w:color="000000" w:themeColor="accent2" w:themeTint="97" w:sz="4" w:space="0"/>
          <w:bottom w:val="single" w:color="000000" w:themeColor="accent2" w:themeTint="97" w:sz="4" w:space="0"/>
          <w:end w:val="single" w:color="000000" w:themeColor="accent2" w:themeTint="97" w:sz="4" w:space="0"/>
        </w:tcBorders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737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3" w:themeTint="FE" w:sz="4" w:space="0"/>
          <w:start w:val="single" w:color="000000" w:themeColor="accent3" w:themeTint="FE" w:sz="4" w:space="0"/>
          <w:bottom w:val="single" w:color="000000" w:themeColor="accent3" w:themeTint="FE" w:sz="4" w:space="0"/>
          <w:end w:val="single" w:color="000000" w:themeColor="accent3" w:themeTint="FE" w:sz="4" w:space="0"/>
        </w:tcBorders>
        <w:shd w:val="clear" w:color="ffffff" w:themeColor="accent3" w:themeTint="FE" w:fill="9bba59" w:themeFill="accent3" w:themeFillTint="FE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themeTint="FE" w:sz="4" w:space="0"/>
        </w:tcBorders>
      </w:tcPr>
    </w:tblStylePr>
  </w:style>
  <w:style w:type="table" w:styleId="738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4" w:themeTint="9A" w:sz="4" w:space="0"/>
          <w:start w:val="single" w:color="000000" w:themeColor="accent4" w:themeTint="9A" w:sz="4" w:space="0"/>
          <w:bottom w:val="single" w:color="000000" w:themeColor="accent4" w:themeTint="9A" w:sz="4" w:space="0"/>
          <w:end w:val="single" w:color="000000" w:themeColor="accent4" w:themeTint="9A" w:sz="4" w:space="0"/>
        </w:tcBorders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739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5" w:sz="4" w:space="0"/>
          <w:start w:val="single" w:color="000000" w:themeColor="accent5" w:sz="4" w:space="0"/>
          <w:bottom w:val="single" w:color="000000" w:themeColor="accent5" w:sz="4" w:space="0"/>
          <w:end w:val="single" w:color="000000" w:themeColor="accent5" w:sz="4" w:space="0"/>
        </w:tcBorders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</w:tcBorders>
      </w:tcPr>
    </w:tblStylePr>
  </w:style>
  <w:style w:type="table" w:styleId="740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tcBorders>
          <w:top w:val="single" w:color="000000" w:themeColor="accent6" w:sz="4" w:space="0"/>
          <w:start w:val="single" w:color="000000" w:themeColor="accent6" w:sz="4" w:space="0"/>
          <w:bottom w:val="single" w:color="000000" w:themeColor="accent6" w:sz="4" w:space="0"/>
          <w:end w:val="single" w:color="000000" w:themeColor="accent6" w:sz="4" w:space="0"/>
        </w:tcBorders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</w:tcBorders>
      </w:tcPr>
    </w:tblStylePr>
  </w:style>
  <w:style w:type="table" w:styleId="741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text1" w:fill="000000" w:themeFill="text1"/>
      </w:tcPr>
    </w:tblStylePr>
  </w:style>
  <w:style w:type="table" w:styleId="742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1" w:fill="4f81bd" w:themeFill="accent1"/>
      </w:tcPr>
    </w:tblStylePr>
  </w:style>
  <w:style w:type="table" w:styleId="743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2" w:fill="c0504d" w:themeFill="accent2"/>
      </w:tcPr>
    </w:tblStylePr>
  </w:style>
  <w:style w:type="table" w:styleId="744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3" w:fill="9bbb59" w:themeFill="accent3"/>
      </w:tcPr>
    </w:tblStylePr>
  </w:style>
  <w:style w:type="table" w:styleId="745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4" w:fill="8064a2" w:themeFill="accent4"/>
      </w:tcPr>
    </w:tblStylePr>
  </w:style>
  <w:style w:type="table" w:styleId="746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5" w:fill="4bacc6" w:themeFill="accent5"/>
      </w:tcPr>
    </w:tblStylePr>
  </w:style>
  <w:style w:type="table" w:styleId="747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fffff"/>
        <w:b w:val="1"/>
      </w:rPr>
      <w:tcPr>
        <w:tcBorders>
          <w:top w:val="single" w:color="000000" w:themeColor="light1" w:sz="4" w:space="0"/>
        </w:tcBorders>
        <w:shd w:val="clear" w:color="ffffff" w:themeColor="accent6" w:fill="f79646" w:themeFill="accent6"/>
      </w:tcPr>
    </w:tblStylePr>
  </w:style>
  <w:style w:type="table" w:styleId="748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 w:themeTint="80" w:themeShade="95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sz w:val="22"/>
        <w:color w:val="404040" w:themeColor="text1" w:themeTint="80" w:themeShade="95"/>
      </w:rPr>
    </w:tblStylePr>
    <w:tblStylePr w:type="firstCol">
      <w:rPr>
        <w:color w:val="4a4a4a" w:themeColor="text1" w:themeTint="80" w:themeShade="95"/>
        <w:b w:val="1"/>
      </w:rPr>
    </w:tblStylePr>
    <w:tblStylePr w:type="firstRow">
      <w:rPr>
        <w:color w:val="4a4a4a" w:themeColor="text1" w:themeTint="80" w:themeShade="95"/>
        <w:b w:val="1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color w:val="4a4a4a" w:themeColor="text1" w:themeTint="80" w:themeShade="95"/>
        <w:b w:val="1"/>
      </w:rPr>
    </w:tblStylePr>
    <w:tblStylePr w:type="lastRow">
      <w:rPr>
        <w:color w:val="4a4a4a" w:themeColor="text1" w:themeTint="80" w:themeShade="95"/>
        <w:b w:val="1"/>
      </w:rPr>
    </w:tblStylePr>
    <w:tblStylePr w:type="wholeTable">
      <w:rPr>
        <w:rFonts w:ascii="Arial" w:hAnsi="Arial"/>
        <w:sz w:val="22"/>
        <w:color w:val="404040" w:themeColor="text1" w:themeTint="80" w:themeShade="95"/>
      </w:rPr>
    </w:tblStylePr>
  </w:style>
  <w:style w:type="table" w:styleId="749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404040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404040" w:themeColor="accent1" w:themeTint="80" w:themeShade="95"/>
      </w:rPr>
    </w:tblStylePr>
    <w:tblStylePr w:type="firstCol">
      <w:rPr>
        <w:color w:val="3e70a3" w:themeColor="accent1" w:themeTint="80" w:themeShade="95"/>
        <w:b w:val="1"/>
      </w:rPr>
    </w:tblStylePr>
    <w:tblStylePr w:type="firstRow">
      <w:rPr>
        <w:color w:val="3e70a3" w:themeColor="accent1" w:themeTint="80" w:themeShade="95"/>
        <w:b w:val="1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color w:val="3e70a3" w:themeColor="accent1" w:themeTint="80" w:themeShade="95"/>
        <w:b w:val="1"/>
      </w:rPr>
    </w:tblStylePr>
    <w:tblStylePr w:type="lastRow">
      <w:rPr>
        <w:color w:val="3e70a3" w:themeColor="accent1" w:themeTint="80" w:themeShade="95"/>
        <w:b w:val="1"/>
      </w:rPr>
    </w:tblStylePr>
    <w:tblStylePr w:type="wholeTable">
      <w:rPr>
        <w:rFonts w:ascii="Arial" w:hAnsi="Arial"/>
        <w:sz w:val="22"/>
        <w:color w:val="404040" w:themeColor="accent1" w:themeTint="80" w:themeShade="95"/>
      </w:rPr>
    </w:tblStylePr>
  </w:style>
  <w:style w:type="table" w:styleId="750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</w:tblStylePr>
    <w:tblStylePr w:type="wholeTable">
      <w:rPr>
        <w:rFonts w:ascii="Arial" w:hAnsi="Arial"/>
        <w:sz w:val="22"/>
        <w:color w:val="404040" w:themeColor="accent2" w:themeTint="97" w:themeShade="95"/>
      </w:rPr>
    </w:tblStylePr>
  </w:style>
  <w:style w:type="table" w:styleId="751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404040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404040" w:themeColor="accent3" w:themeTint="FE" w:themeShade="95"/>
      </w:rPr>
    </w:tblStylePr>
    <w:tblStylePr w:type="firstCol">
      <w:rPr>
        <w:color w:val="5c702f" w:themeColor="accent3" w:themeTint="FE" w:themeShade="95"/>
        <w:b w:val="1"/>
      </w:rPr>
    </w:tblStylePr>
    <w:tblStylePr w:type="firstRow">
      <w:rPr>
        <w:color w:val="5c702f" w:themeColor="accent3" w:themeTint="FE" w:themeShade="95"/>
        <w:b w:val="1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color w:val="5c702f" w:themeColor="accent3" w:themeTint="FE" w:themeShade="95"/>
        <w:b w:val="1"/>
      </w:rPr>
    </w:tblStylePr>
    <w:tblStylePr w:type="lastRow">
      <w:rPr>
        <w:color w:val="5c702f" w:themeColor="accent3" w:themeTint="FE" w:themeShade="95"/>
        <w:b w:val="1"/>
      </w:rPr>
    </w:tblStylePr>
    <w:tblStylePr w:type="wholeTable">
      <w:rPr>
        <w:rFonts w:ascii="Arial" w:hAnsi="Arial"/>
        <w:sz w:val="22"/>
        <w:color w:val="404040" w:themeColor="accent3" w:themeTint="FE" w:themeShade="95"/>
      </w:rPr>
    </w:tblStylePr>
  </w:style>
  <w:style w:type="table" w:styleId="752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</w:tblStylePr>
    <w:tblStylePr w:type="wholeTable">
      <w:rPr>
        <w:rFonts w:ascii="Arial" w:hAnsi="Arial"/>
        <w:sz w:val="22"/>
        <w:color w:val="404040" w:themeColor="accent4" w:themeTint="9A" w:themeShade="95"/>
      </w:rPr>
    </w:tblStylePr>
  </w:style>
  <w:style w:type="table" w:styleId="753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5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754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sz w:val="22"/>
        <w:color w:val="404040" w:themeColor="accent5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404040" w:themeColor="accent5" w:themeShade="95"/>
      </w:rPr>
    </w:tblStylePr>
    <w:tblStylePr w:type="firstCol">
      <w:rPr>
        <w:color w:val="266777" w:themeColor="accent5" w:themeShade="95"/>
        <w:b w:val="1"/>
      </w:rPr>
    </w:tblStylePr>
    <w:tblStylePr w:type="firstRow">
      <w:rPr>
        <w:color w:val="266777" w:themeColor="accent5" w:themeShade="95"/>
        <w:b w:val="1"/>
      </w:rPr>
      <w:tcPr>
        <w:tcBorders>
          <w:bottom w:val="single" w:color="000000" w:themeColor="accent6" w:sz="12" w:space="0"/>
        </w:tcBorders>
      </w:tcPr>
    </w:tblStylePr>
    <w:tblStylePr w:type="lastCol">
      <w:rPr>
        <w:color w:val="266777" w:themeColor="accent5" w:themeShade="95"/>
        <w:b w:val="1"/>
      </w:rPr>
    </w:tblStylePr>
    <w:tblStylePr w:type="lastRow">
      <w:rPr>
        <w:color w:val="266777" w:themeColor="accent5" w:themeShade="95"/>
        <w:b w:val="1"/>
      </w:rPr>
    </w:tblStylePr>
    <w:tblStylePr w:type="wholeTable">
      <w:rPr>
        <w:rFonts w:ascii="Arial" w:hAnsi="Arial"/>
        <w:sz w:val="22"/>
        <w:color w:val="404040" w:themeColor="accent5" w:themeShade="95"/>
      </w:rPr>
    </w:tblStylePr>
  </w:style>
  <w:style w:type="table" w:styleId="755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color="000000" w:sz="4" w:space="0"/>
          <w:start w:val="single" w:color="000000" w:themeColor="text1" w:themeTint="8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b w:val="1"/>
      </w:rPr>
      <w:tcPr>
        <w:tcBorders>
          <w:top w:val="single" w:color="000000" w:themeColor="tex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56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sz w:val="22"/>
        <w:color w:val="3e70a3" w:themeColor="accent1" w:themeTint="80" w:themeShade="95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sz w:val="22"/>
        <w:color w:val="3e70a3" w:themeColor="accen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e70a3" w:themeColor="accent1" w:themeTint="80" w:themeShade="95"/>
        <w:i w:val="1"/>
      </w:rPr>
      <w:tcPr>
        <w:tcBorders>
          <w:top w:val="none" w:color="000000" w:sz="4" w:space="0"/>
          <w:start w:val="single" w:color="000000" w:themeColor="accent1" w:themeTint="8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3e70a3" w:themeColor="accent1" w:themeTint="80" w:themeShade="95"/>
        <w:b w:val="1"/>
      </w:rPr>
      <w:tcPr>
        <w:tcBorders>
          <w:top w:val="single" w:color="000000" w:themeColor="accen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57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themeTint="97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color="000000" w:sz="4" w:space="0"/>
          <w:start w:val="single" w:color="000000" w:themeColor="accent2" w:themeTint="97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58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sz w:val="22"/>
        <w:color w:val="5c702f" w:themeColor="accent3" w:themeTint="FE" w:themeShade="95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sz w:val="22"/>
        <w:color w:val="5c702f" w:themeColor="accent3" w:themeTint="FE" w:themeShade="95"/>
      </w:rPr>
    </w:tblStylePr>
    <w:tblStylePr w:type="firstCol">
      <w:pPr>
        <w:jc w:val="end"/>
      </w:pPr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3" w:themeTint="FE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themeTint="FE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5c702f" w:themeColor="accent3" w:themeTint="FE" w:themeShade="95"/>
        <w:i w:val="1"/>
      </w:rPr>
      <w:tcPr>
        <w:tcBorders>
          <w:top w:val="none" w:color="000000" w:sz="4" w:space="0"/>
          <w:start w:val="single" w:color="000000" w:themeColor="accent3" w:themeTint="FE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5c702f" w:themeColor="accent3" w:themeTint="FE" w:themeShade="95"/>
        <w:b w:val="1"/>
      </w:rPr>
      <w:tcPr>
        <w:tcBorders>
          <w:top w:val="single" w:color="000000" w:themeColor="accent3" w:themeTint="FE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59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color="000000" w:sz="4" w:space="0"/>
          <w:start w:val="single" w:color="000000" w:themeColor="accent4" w:themeTint="9A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60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266777" w:themeColor="accent5" w:themeShade="95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sz w:val="22"/>
        <w:color w:val="266777" w:themeColor="accent5" w:themeShade="95"/>
      </w:rPr>
    </w:tblStylePr>
    <w:tblStylePr w:type="firstCol">
      <w:pPr>
        <w:jc w:val="end"/>
      </w:pPr>
      <w:rPr>
        <w:rFonts w:ascii="Arial" w:hAnsi="Arial"/>
        <w:sz w:val="22"/>
        <w:color w:val="266777" w:themeColor="accent5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5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66777" w:themeColor="accent5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66777" w:themeColor="accent5" w:themeShade="95"/>
        <w:i w:val="1"/>
      </w:rPr>
      <w:tcPr>
        <w:tcBorders>
          <w:top w:val="none" w:color="000000" w:sz="4" w:space="0"/>
          <w:start w:val="single" w:color="000000" w:themeColor="accent5" w:themeTint="9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266777" w:themeColor="accent5" w:themeShade="95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61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b05307" w:themeColor="accent6" w:themeShade="95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sz w:val="22"/>
        <w:color w:val="b05307" w:themeColor="accent6" w:themeShade="95"/>
      </w:rPr>
    </w:tblStylePr>
    <w:tblStylePr w:type="firstCol">
      <w:pPr>
        <w:jc w:val="end"/>
      </w:pPr>
      <w:rPr>
        <w:rFonts w:ascii="Arial" w:hAnsi="Arial"/>
        <w:sz w:val="22"/>
        <w:color w:val="b05307" w:themeColor="accent6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6" w:themeTint="9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b05307" w:themeColor="accent6" w:themeShade="95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b05307" w:themeColor="accent6" w:themeShade="95"/>
        <w:i w:val="1"/>
      </w:rPr>
      <w:tcPr>
        <w:tcBorders>
          <w:top w:val="none" w:color="000000" w:sz="4" w:space="0"/>
          <w:start w:val="single" w:color="000000" w:themeColor="accent6" w:themeTint="9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b05307" w:themeColor="accent6" w:themeShade="95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</w:style>
  <w:style w:type="table" w:styleId="762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tex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3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4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2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5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3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6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4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7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5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8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color w:val="404040"/>
        <w:b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sz="4" w:space="0"/>
          <w:end w:val="none" w:color="000000" w:sz="4" w:space="0"/>
        </w:tcBorders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  <w:tcPr>
        <w:tcBorders>
          <w:top w:val="single" w:color="000000" w:themeColor="accent6" w:sz="4" w:space="0"/>
          <w:start w:val="none" w:color="000000" w:sz="4" w:space="0"/>
          <w:bottom w:val="none" w:color="000000" w:sz="4" w:space="0"/>
          <w:end w:val="none" w:color="000000" w:sz="4" w:space="0"/>
        </w:tcBorders>
      </w:tcPr>
    </w:tblStylePr>
  </w:style>
  <w:style w:type="table" w:styleId="769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text1" w:themeTint="90" w:sz="4" w:space="0"/>
          <w:start w:val="none" w:color="000000" w:sz="4" w:space="0"/>
          <w:bottom w:val="single" w:color="000000" w:themeColor="text1" w:themeTint="90" w:sz="4" w:space="0"/>
          <w:end w:val="none" w:color="000000" w:sz="4" w:space="0"/>
        </w:tcBorders>
      </w:tcPr>
    </w:tblStylePr>
  </w:style>
  <w:style w:type="table" w:styleId="770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1" w:themeTint="90" w:sz="4" w:space="0"/>
          <w:start w:val="none" w:color="000000" w:sz="4" w:space="0"/>
          <w:bottom w:val="single" w:color="000000" w:themeColor="accent1" w:themeTint="90" w:sz="4" w:space="0"/>
          <w:end w:val="none" w:color="000000" w:sz="4" w:space="0"/>
        </w:tcBorders>
      </w:tcPr>
    </w:tblStylePr>
  </w:style>
  <w:style w:type="table" w:styleId="771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2" w:themeTint="90" w:sz="4" w:space="0"/>
          <w:start w:val="none" w:color="000000" w:sz="4" w:space="0"/>
          <w:bottom w:val="single" w:color="000000" w:themeColor="accent2" w:themeTint="90" w:sz="4" w:space="0"/>
          <w:end w:val="none" w:color="000000" w:sz="4" w:space="0"/>
        </w:tcBorders>
      </w:tcPr>
    </w:tblStylePr>
  </w:style>
  <w:style w:type="table" w:styleId="772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3" w:themeTint="90" w:sz="4" w:space="0"/>
          <w:start w:val="none" w:color="000000" w:sz="4" w:space="0"/>
          <w:bottom w:val="single" w:color="000000" w:themeColor="accent3" w:themeTint="90" w:sz="4" w:space="0"/>
          <w:end w:val="none" w:color="000000" w:sz="4" w:space="0"/>
        </w:tcBorders>
      </w:tcPr>
    </w:tblStylePr>
  </w:style>
  <w:style w:type="table" w:styleId="773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4" w:themeTint="90" w:sz="4" w:space="0"/>
          <w:start w:val="none" w:color="000000" w:sz="4" w:space="0"/>
          <w:bottom w:val="single" w:color="000000" w:themeColor="accent4" w:themeTint="90" w:sz="4" w:space="0"/>
          <w:end w:val="none" w:color="000000" w:sz="4" w:space="0"/>
        </w:tcBorders>
      </w:tcPr>
    </w:tblStylePr>
  </w:style>
  <w:style w:type="table" w:styleId="774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5" w:themeTint="90" w:sz="4" w:space="0"/>
          <w:start w:val="none" w:color="000000" w:sz="4" w:space="0"/>
          <w:bottom w:val="single" w:color="000000" w:themeColor="accent5" w:themeTint="90" w:sz="4" w:space="0"/>
          <w:end w:val="none" w:color="000000" w:sz="4" w:space="0"/>
        </w:tcBorders>
      </w:tcPr>
    </w:tblStylePr>
  </w:style>
  <w:style w:type="table" w:styleId="775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sz w:val="22"/>
        <w:color w:val="404040"/>
        <w:b w:val="1"/>
      </w:rPr>
    </w:tblStylePr>
    <w:tblStylePr w:type="fir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  <w:tblStylePr w:type="lastCol">
      <w:rPr>
        <w:rFonts w:ascii="Arial" w:hAnsi="Arial"/>
        <w:sz w:val="22"/>
        <w:color w:val="404040"/>
        <w:b w:val="1"/>
      </w:rPr>
    </w:tblStylePr>
    <w:tblStylePr w:type="lastRow">
      <w:rPr>
        <w:rFonts w:ascii="Arial" w:hAnsi="Arial"/>
        <w:sz w:val="22"/>
        <w:color w:val="404040"/>
        <w:b w:val="1"/>
      </w:rPr>
      <w:tcPr>
        <w:tcBorders>
          <w:top w:val="single" w:color="000000" w:themeColor="accent6" w:themeTint="90" w:sz="4" w:space="0"/>
          <w:start w:val="none" w:color="000000" w:sz="4" w:space="0"/>
          <w:bottom w:val="single" w:color="000000" w:themeColor="accent6" w:themeTint="90" w:sz="4" w:space="0"/>
          <w:end w:val="none" w:color="000000" w:sz="4" w:space="0"/>
        </w:tcBorders>
      </w:tcPr>
    </w:tblStylePr>
  </w:style>
  <w:style w:type="table" w:styleId="776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text1" w:sz="4" w:space="0"/>
          <w:end w:val="single" w:color="000000" w:themeColor="tex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77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1" w:sz="4" w:space="0"/>
          <w:end w:val="single" w:color="000000" w:themeColor="accent1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78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2" w:themeTint="97" w:sz="4" w:space="0"/>
          <w:end w:val="single" w:color="000000" w:themeColor="accent2" w:themeTint="97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themeTint="97" w:fill="d99694" w:themeFill="accent2" w:themeFillTint="97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79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3" w:themeTint="98" w:sz="4" w:space="0"/>
          <w:end w:val="single" w:color="000000" w:themeColor="accent3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themeTint="98" w:fill="c3d69b" w:themeFill="accent3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0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4" w:themeTint="9A" w:sz="4" w:space="0"/>
          <w:end w:val="single" w:color="000000" w:themeColor="accent4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themeTint="9A" w:fill="b2a1c6" w:themeFill="accent4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1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5" w:themeTint="9A" w:sz="4" w:space="0"/>
          <w:end w:val="single" w:color="000000" w:themeColor="accent5" w:themeTint="9A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themeTint="9A" w:fill="91cddc" w:themeFill="accent5" w:themeFillTint="9A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2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sz w:val="22"/>
        <w:color w:val="404040"/>
      </w:rPr>
      <w:tcPr>
        <w:tcBorders>
          <w:start w:val="single" w:color="000000" w:themeColor="accent6" w:themeTint="98" w:sz="4" w:space="0"/>
          <w:end w:val="single" w:color="000000" w:themeColor="accent6" w:themeTint="98" w:sz="4" w:space="0"/>
        </w:tcBorders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themeTint="98" w:fill="f9bf90" w:themeFill="accent6" w:themeFillTint="98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3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text1" w:themeTint="40" w:fill="bfbfbf" w:themeFill="tex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text1" w:fill="000000" w:themeFill="tex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4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1" w:themeTint="40" w:fill="d3e0ee" w:themeFill="accent1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1" w:fill="4f81bd" w:themeFill="accent1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5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2" w:themeTint="40" w:fill="efd3d2" w:themeFill="accent2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2" w:fill="c0504d" w:themeFill="accent2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6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3" w:themeTint="40" w:fill="e6eed5" w:themeFill="accent3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3" w:fill="9bbb59" w:themeFill="accent3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7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4" w:themeTint="40" w:fill="dfd8e7" w:themeFill="accent4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4" w:fill="8064a2" w:themeFill="accent4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8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5" w:themeTint="40" w:fill="d1eaf0" w:themeFill="accent5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5" w:fill="4bacc6" w:themeFill="accent5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89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sz w:val="22"/>
        <w:color w:val="404040"/>
      </w:rPr>
      <w:tcPr>
        <w:shd w:val="clear" w:color="ffffff" w:themeColor="accent6" w:themeTint="40" w:fill="fce4d1" w:themeFill="accent6" w:themeFillTint="40"/>
      </w:tcPr>
    </w:tblStylePr>
    <w:tblStylePr w:type="firstCol">
      <w:rPr>
        <w:color w:val="404040"/>
        <w:b w:val="1"/>
      </w:rPr>
    </w:tblStylePr>
    <w:tblStylePr w:type="firstRow">
      <w:rPr>
        <w:rFonts w:ascii="Arial" w:hAnsi="Arial"/>
        <w:sz w:val="22"/>
        <w:color w:val="ffffff"/>
        <w:b w:val="1"/>
      </w:rPr>
      <w:tcPr>
        <w:shd w:val="clear" w:color="ffffff" w:themeColor="accent6" w:fill="f79646" w:themeFill="accent6"/>
      </w:tcPr>
    </w:tblStylePr>
    <w:tblStylePr w:type="lastCol">
      <w:rPr>
        <w:color w:val="404040"/>
        <w:b w:val="1"/>
      </w:rPr>
    </w:tblStylePr>
    <w:tblStylePr w:type="lastRow">
      <w:rPr>
        <w:color w:val="404040"/>
        <w:b w:val="1"/>
      </w:rPr>
    </w:tblStylePr>
  </w:style>
  <w:style w:type="table" w:styleId="790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text1" w:themeTint="80" w:fill="7f7f7f" w:themeFill="text1" w:themeFillTint="80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text1" w:themeTint="80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text1" w:themeTint="80" w:sz="32" w:space="0"/>
          <w:bottom w:val="single" w:color="000000" w:themeColor="light1" w:sz="12" w:space="0"/>
        </w:tcBorders>
        <w:shd w:val="clear" w:color="ffffff" w:themeColor="text1" w:themeTint="80" w:fill="7f7f7f" w:themeFill="text1" w:themeFillTint="80"/>
      </w:tcPr>
    </w:tblStylePr>
    <w:tblStylePr w:type="lastCol">
      <w:tcPr>
        <w:tcBorders>
          <w:start w:val="single" w:color="000000" w:themeColor="light1" w:sz="4" w:space="0"/>
          <w:end w:val="single" w:color="000000" w:themeColor="text1" w:themeTint="80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1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1" w:fill="4f81bd" w:themeFill="accent1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1" w:fill="4f81bd" w:themeFill="accent1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1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1" w:sz="32" w:space="0"/>
          <w:bottom w:val="single" w:color="000000" w:themeColor="light1" w:sz="12" w:space="0"/>
        </w:tcBorders>
        <w:shd w:val="clear" w:color="ffffff" w:themeColor="accent1" w:fill="4f81bd" w:themeFill="accent1"/>
      </w:tcPr>
    </w:tblStylePr>
    <w:tblStylePr w:type="lastCol">
      <w:tcPr>
        <w:tcBorders>
          <w:start w:val="single" w:color="000000" w:themeColor="light1" w:sz="4" w:space="0"/>
          <w:end w:val="single" w:color="000000" w:themeColor="accent1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2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2" w:themeTint="97" w:fill="d99694" w:themeFill="accent2" w:themeFillTint="97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2" w:themeTint="97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2" w:themeTint="97" w:sz="32" w:space="0"/>
          <w:bottom w:val="single" w:color="000000" w:themeColor="light1" w:sz="12" w:space="0"/>
        </w:tcBorders>
        <w:shd w:val="clear" w:color="ffffff" w:themeColor="accent2" w:themeTint="97" w:fill="d99694" w:themeFill="accent2" w:themeFillTint="97"/>
      </w:tcPr>
    </w:tblStylePr>
    <w:tblStylePr w:type="lastCol">
      <w:tcPr>
        <w:tcBorders>
          <w:start w:val="single" w:color="000000" w:themeColor="light1" w:sz="4" w:space="0"/>
          <w:end w:val="single" w:color="000000" w:themeColor="accent2" w:themeTint="97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3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3" w:themeTint="98" w:fill="c3d69b" w:themeFill="accent3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3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3" w:themeTint="98" w:sz="32" w:space="0"/>
          <w:bottom w:val="single" w:color="000000" w:themeColor="light1" w:sz="12" w:space="0"/>
        </w:tcBorders>
        <w:shd w:val="clear" w:color="ffffff" w:themeColor="accent3" w:themeTint="98" w:fill="c3d69b" w:themeFill="accent3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3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4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4" w:themeTint="9A" w:fill="b2a1c6" w:themeFill="accent4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4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4" w:themeTint="9A" w:sz="32" w:space="0"/>
          <w:bottom w:val="single" w:color="000000" w:themeColor="light1" w:sz="12" w:space="0"/>
        </w:tcBorders>
        <w:shd w:val="clear" w:color="ffffff" w:themeColor="accent4" w:themeTint="9A" w:fill="b2a1c6" w:themeFill="accent4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4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5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5" w:themeTint="9A" w:fill="91cddc" w:themeFill="accent5" w:themeFillTint="9A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5" w:themeTint="9A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5" w:themeTint="9A" w:sz="32" w:space="0"/>
          <w:bottom w:val="single" w:color="000000" w:themeColor="light1" w:sz="12" w:space="0"/>
        </w:tcBorders>
        <w:shd w:val="clear" w:color="ffffff" w:themeColor="accent5" w:themeTint="9A" w:fill="91cddc" w:themeFill="accent5" w:themeFillTint="9A"/>
      </w:tcPr>
    </w:tblStylePr>
    <w:tblStylePr w:type="lastCol">
      <w:tcPr>
        <w:tcBorders>
          <w:start w:val="single" w:color="000000" w:themeColor="light1" w:sz="4" w:space="0"/>
          <w:end w:val="single" w:color="000000" w:themeColor="accent5" w:themeTint="9A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6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1Vert">
      <w:tcPr>
        <w:tcBorders>
          <w:start w:val="single" w:color="000000" w:themeColor="light1" w:sz="4" w:space="0"/>
          <w:end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Horz">
      <w:tcPr>
        <w:tcBorders>
          <w:top w:val="single" w:color="000000" w:themeColor="light1" w:sz="4" w:space="0"/>
          <w:bottom w:val="single" w:color="000000" w:themeColor="light1" w:sz="4" w:space="0"/>
        </w:tcBorders>
        <w:shd w:val="clear" w:color="ffffff" w:themeColor="accent6" w:themeTint="98" w:fill="f9bf90" w:themeFill="accent6" w:themeFillTint="98"/>
      </w:tcPr>
    </w:tblStylePr>
    <w:tblStylePr w:type="band2Vert">
      <w:tcPr>
        <w:tcBorders>
          <w:start w:val="single" w:color="000000" w:themeColor="light1" w:sz="4" w:space="0"/>
          <w:end w:val="single" w:color="000000" w:themeColor="light1" w:sz="4" w:space="0"/>
        </w:tcBorders>
      </w:tcPr>
    </w:tblStylePr>
    <w:tblStylePr w:type="firstCol">
      <w:rPr>
        <w:rFonts w:ascii="Arial" w:hAnsi="Arial"/>
        <w:sz w:val="22"/>
        <w:color w:val="ffffff" w:themeColor="light1"/>
        <w:b w:val="1"/>
      </w:rPr>
      <w:tcPr>
        <w:tcBorders>
          <w:start w:val="single" w:color="000000" w:themeColor="accent6" w:themeTint="98" w:sz="32" w:space="0"/>
          <w:end w:val="single" w:color="000000" w:themeColor="light1" w:sz="4" w:space="0"/>
        </w:tcBorders>
      </w:tcPr>
    </w:tblStylePr>
    <w:tblStylePr w:type="firstRow">
      <w:rPr>
        <w:rFonts w:ascii="Arial" w:hAnsi="Arial"/>
        <w:sz w:val="22"/>
        <w:color w:val="ffffff" w:themeColor="light1"/>
        <w:b w:val="1"/>
      </w:rPr>
      <w:tcPr>
        <w:tcBorders>
          <w:top w:val="single" w:color="000000" w:themeColor="accent6" w:themeTint="98" w:sz="32" w:space="0"/>
          <w:bottom w:val="single" w:color="000000" w:themeColor="light1" w:sz="12" w:space="0"/>
        </w:tcBorders>
        <w:shd w:val="clear" w:color="ffffff" w:themeColor="accent6" w:themeTint="98" w:fill="f9bf90" w:themeFill="accent6" w:themeFillTint="98"/>
      </w:tcPr>
    </w:tblStylePr>
    <w:tblStylePr w:type="lastCol">
      <w:tcPr>
        <w:tcBorders>
          <w:start w:val="single" w:color="000000" w:themeColor="light1" w:sz="4" w:space="0"/>
          <w:end w:val="single" w:color="000000" w:themeColor="accent6" w:themeTint="98" w:sz="32" w:space="0"/>
        </w:tcBorders>
      </w:tcPr>
    </w:tblStylePr>
    <w:tblStylePr w:type="lastRow">
      <w:rPr>
        <w:rFonts w:ascii="Arial" w:hAnsi="Arial"/>
        <w:sz w:val="22"/>
        <w:color w:val="ffffff" w:themeColor="light1"/>
        <w:b w:val="1"/>
      </w:rPr>
    </w:tblStylePr>
    <w:tblStylePr w:type="wholeTable">
      <w:rPr>
        <w:rFonts w:ascii="Arial" w:hAnsi="Arial"/>
        <w:sz w:val="22"/>
        <w:color w:val="ffffff" w:themeColor="light1"/>
      </w:rPr>
    </w:tblStylePr>
  </w:style>
  <w:style w:type="table" w:styleId="797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04040" w:themeColor="text1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04040" w:themeColor="text1"/>
      </w:rPr>
    </w:tblStylePr>
    <w:tblStylePr w:type="firstCol">
      <w:rPr>
        <w:color w:val="000000" w:themeColor="text1"/>
        <w:b w:val="1"/>
      </w:rPr>
    </w:tblStylePr>
    <w:tblStylePr w:type="firstRow">
      <w:rPr>
        <w:color w:val="000000" w:themeColor="text1"/>
        <w:b w:val="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color w:val="000000" w:themeColor="text1"/>
        <w:b w:val="1"/>
      </w:rPr>
    </w:tblStylePr>
    <w:tblStylePr w:type="lastRow">
      <w:rPr>
        <w:color w:val="000000" w:themeColor="text1"/>
        <w:b w:val="1"/>
      </w:rPr>
      <w:tcPr>
        <w:tcBorders>
          <w:top w:val="single" w:color="000000" w:themeColor="text1" w:themeTint="80" w:sz="4" w:space="0"/>
        </w:tcBorders>
      </w:tcPr>
    </w:tblStylePr>
  </w:style>
  <w:style w:type="table" w:styleId="798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sz w:val="22"/>
        <w:color w:val="404040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404040" w:themeColor="accent1" w:themeShade="95"/>
      </w:rPr>
    </w:tblStylePr>
    <w:tblStylePr w:type="firstCol">
      <w:rPr>
        <w:color w:val="2a4b71" w:themeColor="accent1" w:themeShade="95"/>
        <w:b w:val="1"/>
      </w:rPr>
    </w:tblStylePr>
    <w:tblStylePr w:type="firstRow">
      <w:rPr>
        <w:color w:val="2a4b71" w:themeColor="accent1" w:themeShade="95"/>
        <w:b w:val="1"/>
      </w:rPr>
      <w:tcPr>
        <w:tcBorders>
          <w:bottom w:val="single" w:color="000000" w:themeColor="accent1" w:sz="4" w:space="0"/>
        </w:tcBorders>
      </w:tcPr>
    </w:tblStylePr>
    <w:tblStylePr w:type="lastCol">
      <w:rPr>
        <w:color w:val="2a4b71" w:themeColor="accent1" w:themeShade="95"/>
        <w:b w:val="1"/>
      </w:rPr>
    </w:tblStylePr>
    <w:tblStylePr w:type="lastRow">
      <w:rPr>
        <w:color w:val="2a4b71" w:themeColor="accent1" w:themeShade="95"/>
        <w:b w:val="1"/>
      </w:rPr>
      <w:tcPr>
        <w:tcBorders>
          <w:top w:val="single" w:color="000000" w:themeColor="accent1" w:sz="4" w:space="0"/>
        </w:tcBorders>
      </w:tcPr>
    </w:tblStylePr>
  </w:style>
  <w:style w:type="table" w:styleId="799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404040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404040" w:themeColor="accent2" w:themeTint="97" w:themeShade="95"/>
      </w:rPr>
    </w:tblStylePr>
    <w:tblStylePr w:type="firstCol">
      <w:rPr>
        <w:color w:val="9c3a37" w:themeColor="accent2" w:themeTint="97" w:themeShade="95"/>
        <w:b w:val="1"/>
      </w:rPr>
    </w:tblStylePr>
    <w:tblStylePr w:type="firstRow">
      <w:rPr>
        <w:color w:val="9c3a37" w:themeColor="accent2" w:themeTint="97" w:themeShade="95"/>
        <w:b w:val="1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color w:val="9c3a37" w:themeColor="accent2" w:themeTint="97" w:themeShade="95"/>
        <w:b w:val="1"/>
      </w:rPr>
    </w:tblStylePr>
    <w:tblStylePr w:type="lastRow">
      <w:rPr>
        <w:color w:val="9c3a37" w:themeColor="accent2" w:themeTint="97" w:themeShade="95"/>
        <w:b w:val="1"/>
      </w:rPr>
      <w:tcPr>
        <w:tcBorders>
          <w:top w:val="single" w:color="000000" w:themeColor="accent2" w:themeTint="97" w:sz="4" w:space="0"/>
        </w:tcBorders>
      </w:tcPr>
    </w:tblStylePr>
  </w:style>
  <w:style w:type="table" w:styleId="800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404040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404040" w:themeColor="accent3" w:themeTint="98" w:themeShade="95"/>
      </w:rPr>
    </w:tblStylePr>
    <w:tblStylePr w:type="firstCol">
      <w:rPr>
        <w:color w:val="7c983f" w:themeColor="accent3" w:themeTint="98" w:themeShade="95"/>
        <w:b w:val="1"/>
      </w:rPr>
    </w:tblStylePr>
    <w:tblStylePr w:type="firstRow">
      <w:rPr>
        <w:color w:val="7c983f" w:themeColor="accent3" w:themeTint="98" w:themeShade="95"/>
        <w:b w:val="1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color w:val="7c983f" w:themeColor="accent3" w:themeTint="98" w:themeShade="95"/>
        <w:b w:val="1"/>
      </w:rPr>
    </w:tblStylePr>
    <w:tblStylePr w:type="lastRow">
      <w:rPr>
        <w:color w:val="7c983f" w:themeColor="accent3" w:themeTint="98" w:themeShade="95"/>
        <w:b w:val="1"/>
      </w:rPr>
      <w:tcPr>
        <w:tcBorders>
          <w:top w:val="single" w:color="000000" w:themeColor="accent3" w:themeTint="98" w:sz="4" w:space="0"/>
        </w:tcBorders>
      </w:tcPr>
    </w:tblStylePr>
  </w:style>
  <w:style w:type="table" w:styleId="801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404040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404040" w:themeColor="accent4" w:themeTint="9A" w:themeShade="95"/>
      </w:rPr>
    </w:tblStylePr>
    <w:tblStylePr w:type="firstCol">
      <w:rPr>
        <w:color w:val="664f82" w:themeColor="accent4" w:themeTint="9A" w:themeShade="95"/>
        <w:b w:val="1"/>
      </w:rPr>
    </w:tblStylePr>
    <w:tblStylePr w:type="firstRow">
      <w:rPr>
        <w:color w:val="664f82" w:themeColor="accent4" w:themeTint="9A" w:themeShade="95"/>
        <w:b w:val="1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color w:val="664f82" w:themeColor="accent4" w:themeTint="9A" w:themeShade="95"/>
        <w:b w:val="1"/>
      </w:rPr>
    </w:tblStylePr>
    <w:tblStylePr w:type="lastRow">
      <w:rPr>
        <w:color w:val="664f82" w:themeColor="accent4" w:themeTint="9A" w:themeShade="95"/>
        <w:b w:val="1"/>
      </w:rPr>
      <w:tcPr>
        <w:tcBorders>
          <w:top w:val="single" w:color="000000" w:themeColor="accent4" w:themeTint="9A" w:sz="4" w:space="0"/>
        </w:tcBorders>
      </w:tcPr>
    </w:tblStylePr>
  </w:style>
  <w:style w:type="table" w:styleId="802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40404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404040" w:themeColor="accent5" w:themeTint="9A" w:themeShade="95"/>
      </w:rPr>
    </w:tblStylePr>
    <w:tblStylePr w:type="firstCol">
      <w:rPr>
        <w:color w:val="338aa0" w:themeColor="accent5" w:themeTint="9A" w:themeShade="95"/>
        <w:b w:val="1"/>
      </w:rPr>
    </w:tblStylePr>
    <w:tblStylePr w:type="firstRow">
      <w:rPr>
        <w:color w:val="338aa0" w:themeColor="accent5" w:themeTint="9A" w:themeShade="95"/>
        <w:b w:val="1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color w:val="338aa0" w:themeColor="accent5" w:themeTint="9A" w:themeShade="95"/>
        <w:b w:val="1"/>
      </w:rPr>
    </w:tblStylePr>
    <w:tblStylePr w:type="lastRow">
      <w:rPr>
        <w:color w:val="338aa0" w:themeColor="accent5" w:themeTint="9A" w:themeShade="95"/>
        <w:b w:val="1"/>
      </w:rPr>
      <w:tcPr>
        <w:tcBorders>
          <w:top w:val="single" w:color="000000" w:themeColor="accent5" w:themeTint="9A" w:sz="4" w:space="0"/>
        </w:tcBorders>
      </w:tcPr>
    </w:tblStylePr>
  </w:style>
  <w:style w:type="table" w:styleId="803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404040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404040" w:themeColor="accent6" w:themeTint="98" w:themeShade="95"/>
      </w:rPr>
    </w:tblStylePr>
    <w:tblStylePr w:type="firstCol">
      <w:rPr>
        <w:color w:val="d9680c" w:themeColor="accent6" w:themeTint="98" w:themeShade="95"/>
        <w:b w:val="1"/>
      </w:rPr>
    </w:tblStylePr>
    <w:tblStylePr w:type="firstRow">
      <w:rPr>
        <w:color w:val="d9680c" w:themeColor="accent6" w:themeTint="98" w:themeShade="95"/>
        <w:b w:val="1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color w:val="d9680c" w:themeColor="accent6" w:themeTint="98" w:themeShade="95"/>
        <w:b w:val="1"/>
      </w:rPr>
    </w:tblStylePr>
    <w:tblStylePr w:type="lastRow">
      <w:rPr>
        <w:color w:val="d9680c" w:themeColor="accent6" w:themeTint="98" w:themeShade="95"/>
        <w:b w:val="1"/>
      </w:rPr>
      <w:tcPr>
        <w:tcBorders>
          <w:top w:val="single" w:color="000000" w:themeColor="accent6" w:themeTint="98" w:sz="4" w:space="0"/>
        </w:tcBorders>
      </w:tcPr>
    </w:tblStylePr>
  </w:style>
  <w:style w:type="table" w:styleId="804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sz w:val="22"/>
        <w:color w:val="4a4a4a" w:themeColor="text1" w:themeTint="80" w:themeShade="95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sz w:val="22"/>
        <w:color w:val="4a4a4a" w:themeColor="text1" w:themeTint="80" w:themeShade="95"/>
      </w:rPr>
    </w:tblStylePr>
    <w:tblStylePr w:type="firstCol">
      <w:pPr>
        <w:jc w:val="end"/>
      </w:pPr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text1" w:themeTint="80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text1" w:themeTint="8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none" w:color="000000" w:sz="4" w:space="0"/>
          <w:start w:val="single" w:color="000000" w:themeColor="text1" w:themeTint="80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4a4a4a" w:themeColor="text1" w:themeTint="80" w:themeShade="95"/>
        <w:i w:val="1"/>
      </w:rPr>
      <w:tcPr>
        <w:tcBorders>
          <w:top w:val="single" w:color="000000" w:themeColor="text1" w:themeTint="80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4a4a4a" w:themeColor="text1" w:themeTint="80" w:themeShade="95"/>
      </w:rPr>
    </w:tblStylePr>
  </w:style>
  <w:style w:type="table" w:styleId="805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sz w:val="22"/>
        <w:color w:val="2a4b71" w:themeColor="accent1" w:themeShade="95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sz w:val="22"/>
        <w:color w:val="2a4b71" w:themeColor="accent1" w:themeShade="95"/>
      </w:rPr>
    </w:tblStylePr>
    <w:tblStylePr w:type="firstCol">
      <w:pPr>
        <w:jc w:val="end"/>
      </w:pPr>
      <w:rPr>
        <w:rFonts w:ascii="Arial" w:hAnsi="Arial"/>
        <w:sz w:val="22"/>
        <w:color w:val="2a4b71" w:themeColor="accent1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1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1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2a4b71" w:themeColor="accent1" w:themeShade="95"/>
        <w:i w:val="1"/>
      </w:rPr>
      <w:tcPr>
        <w:tcBorders>
          <w:top w:val="none" w:color="000000" w:sz="4" w:space="0"/>
          <w:start w:val="single" w:color="000000" w:themeColor="accent1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2a4b71" w:themeColor="accent1" w:themeShade="95"/>
        <w:i w:val="1"/>
      </w:rPr>
      <w:tcPr>
        <w:tcBorders>
          <w:top w:val="single" w:color="000000" w:themeColor="accent1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2a4b71" w:themeColor="accent1" w:themeShade="95"/>
      </w:rPr>
    </w:tblStylePr>
  </w:style>
  <w:style w:type="table" w:styleId="806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sz w:val="22"/>
        <w:color w:val="9c3a37" w:themeColor="accent2" w:themeTint="97" w:themeShade="95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sz w:val="22"/>
        <w:color w:val="9c3a37" w:themeColor="accent2" w:themeTint="97" w:themeShade="95"/>
      </w:rPr>
    </w:tblStylePr>
    <w:tblStylePr w:type="firstCol">
      <w:pPr>
        <w:jc w:val="end"/>
      </w:pPr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2" w:themeTint="97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2" w:themeTint="97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none" w:color="000000" w:sz="4" w:space="0"/>
          <w:start w:val="single" w:color="000000" w:themeColor="accent2" w:themeTint="97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9c3a37" w:themeColor="accent2" w:themeTint="97" w:themeShade="95"/>
        <w:i w:val="1"/>
      </w:rPr>
      <w:tcPr>
        <w:tcBorders>
          <w:top w:val="single" w:color="000000" w:themeColor="accent2" w:themeTint="97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9c3a37" w:themeColor="accent2" w:themeTint="97" w:themeShade="95"/>
      </w:rPr>
    </w:tblStylePr>
  </w:style>
  <w:style w:type="table" w:styleId="807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sz w:val="22"/>
        <w:color w:val="7c983f" w:themeColor="accent3" w:themeTint="98" w:themeShade="95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sz w:val="22"/>
        <w:color w:val="7c983f" w:themeColor="accent3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3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3" w:themeTint="98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none" w:color="000000" w:sz="4" w:space="0"/>
          <w:start w:val="single" w:color="000000" w:themeColor="accent3" w:themeTint="98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7c983f" w:themeColor="accent3" w:themeTint="98" w:themeShade="95"/>
        <w:i w:val="1"/>
      </w:rPr>
      <w:tcPr>
        <w:tcBorders>
          <w:top w:val="single" w:color="000000" w:themeColor="accent3" w:themeTint="98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7c983f" w:themeColor="accent3" w:themeTint="98" w:themeShade="95"/>
      </w:rPr>
    </w:tblStylePr>
  </w:style>
  <w:style w:type="table" w:styleId="808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sz w:val="22"/>
        <w:color w:val="664f82" w:themeColor="accent4" w:themeTint="9A" w:themeShade="95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sz w:val="22"/>
        <w:color w:val="664f82" w:themeColor="accent4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4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4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none" w:color="000000" w:sz="4" w:space="0"/>
          <w:start w:val="single" w:color="000000" w:themeColor="accent4" w:themeTint="9A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664f82" w:themeColor="accent4" w:themeTint="9A" w:themeShade="95"/>
        <w:i w:val="1"/>
      </w:rPr>
      <w:tcPr>
        <w:tcBorders>
          <w:top w:val="single" w:color="000000" w:themeColor="accent4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664f82" w:themeColor="accent4" w:themeTint="9A" w:themeShade="95"/>
      </w:rPr>
    </w:tblStylePr>
  </w:style>
  <w:style w:type="table" w:styleId="809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sz w:val="22"/>
        <w:color w:val="338aa0" w:themeColor="accent5" w:themeTint="9A" w:themeShade="95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sz w:val="22"/>
        <w:color w:val="338aa0" w:themeColor="accent5" w:themeTint="9A" w:themeShade="95"/>
      </w:rPr>
    </w:tblStylePr>
    <w:tblStylePr w:type="firstCol">
      <w:pPr>
        <w:jc w:val="end"/>
      </w:pPr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5" w:themeTint="9A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5" w:themeTint="9A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none" w:color="000000" w:sz="4" w:space="0"/>
          <w:start w:val="single" w:color="000000" w:themeColor="accent5" w:themeTint="9A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338aa0" w:themeColor="accent5" w:themeTint="9A" w:themeShade="95"/>
        <w:i w:val="1"/>
      </w:rPr>
      <w:tcPr>
        <w:tcBorders>
          <w:top w:val="single" w:color="000000" w:themeColor="accent5" w:themeTint="9A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338aa0" w:themeColor="accent5" w:themeTint="9A" w:themeShade="95"/>
      </w:rPr>
    </w:tblStylePr>
  </w:style>
  <w:style w:type="table" w:styleId="810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sz w:val="22"/>
        <w:color w:val="d9680c" w:themeColor="accent6" w:themeTint="98" w:themeShade="95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sz w:val="22"/>
        <w:color w:val="d9680c" w:themeColor="accent6" w:themeTint="98" w:themeShade="95"/>
      </w:rPr>
    </w:tblStylePr>
    <w:tblStylePr w:type="firstCol">
      <w:pPr>
        <w:jc w:val="end"/>
      </w:pPr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color="000000" w:sz="4" w:space="0"/>
          <w:start w:val="none" w:color="000000" w:sz="4" w:space="0"/>
          <w:bottom w:val="none" w:color="000000" w:sz="4" w:space="0"/>
          <w:end w:val="single" w:color="000000" w:themeColor="accent6" w:themeTint="98" w:sz="4" w:space="0"/>
        </w:tcBorders>
        <w:shd w:val="clear" w:color="ffffff"/>
      </w:tcPr>
    </w:tblStylePr>
    <w:tblStylePr w:type="fir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color="000000" w:sz="4" w:space="0"/>
          <w:start w:val="none" w:color="000000" w:sz="4" w:space="0"/>
          <w:bottom w:val="single" w:color="000000" w:themeColor="accent6" w:themeTint="98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lastCol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none" w:color="000000" w:sz="4" w:space="0"/>
          <w:start w:val="single" w:color="000000" w:themeColor="accent6" w:themeTint="98" w:sz="4" w:space="0"/>
          <w:bottom w:val="none" w:color="000000" w:sz="4" w:space="0"/>
          <w:end w:val="none" w:color="000000" w:sz="4" w:space="0"/>
        </w:tcBorders>
        <w:shd w:val="clear" w:color="ffffff"/>
      </w:tcPr>
    </w:tblStylePr>
    <w:tblStylePr w:type="lastRow">
      <w:rPr>
        <w:rFonts w:ascii="Arial" w:hAnsi="Arial"/>
        <w:sz w:val="22"/>
        <w:color w:val="d9680c" w:themeColor="accent6" w:themeTint="98" w:themeShade="95"/>
        <w:i w:val="1"/>
      </w:rPr>
      <w:tcPr>
        <w:tcBorders>
          <w:top w:val="single" w:color="000000" w:themeColor="accent6" w:themeTint="98" w:sz="4" w:space="0"/>
          <w:start w:val="none" w:color="000000" w:sz="4" w:space="0"/>
          <w:bottom w:val="none" w:color="000000" w:sz="4" w:space="0"/>
          <w:end w:val="none" w:color="000000" w:sz="4" w:space="0"/>
        </w:tcBorders>
        <w:shd w:val="clear" w:color="ffffff" w:themeColor="light1" w:fill="ffffff" w:themeFill="light1"/>
      </w:tcPr>
    </w:tblStylePr>
    <w:tblStylePr w:type="wholeTable">
      <w:rPr>
        <w:rFonts w:ascii="Arial" w:hAnsi="Arial"/>
        <w:sz w:val="22"/>
        <w:color w:val="d9680c" w:themeColor="accent6" w:themeTint="98" w:themeShade="95"/>
      </w:rPr>
    </w:tblStylePr>
  </w:style>
  <w:style w:type="table" w:styleId="811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812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813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814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815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816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817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table" w:styleId="818">
    <w:name w:val="Bordered &amp;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text1" w:themeTint="80" w:fill="7f7f7f" w:themeFill="text1" w:themeFillTint="80"/>
      </w:tcPr>
    </w:tblStylePr>
  </w:style>
  <w:style w:type="table" w:styleId="819">
    <w:name w:val="Bordered &amp;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1" w:themeTint="EA" w:fill="5d8dc2" w:themeFill="accent1" w:themeFillTint="EA"/>
      </w:tcPr>
    </w:tblStylePr>
  </w:style>
  <w:style w:type="table" w:styleId="820">
    <w:name w:val="Bordered &amp;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2" w:themeTint="97" w:fill="d99694" w:themeFill="accent2" w:themeFillTint="97"/>
      </w:tcPr>
    </w:tblStylePr>
  </w:style>
  <w:style w:type="table" w:styleId="821">
    <w:name w:val="Bordered &amp;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3" w:themeTint="FE" w:fill="9bba59" w:themeFill="accent3" w:themeFillTint="FE"/>
      </w:tcPr>
    </w:tblStylePr>
  </w:style>
  <w:style w:type="table" w:styleId="822">
    <w:name w:val="Bordered &amp;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4" w:themeTint="9A" w:fill="b2a1c6" w:themeFill="accent4" w:themeFillTint="9A"/>
      </w:tcPr>
    </w:tblStylePr>
  </w:style>
  <w:style w:type="table" w:styleId="823">
    <w:name w:val="Bordered &amp;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5" w:fill="4bacc6" w:themeFill="accent5"/>
      </w:tcPr>
    </w:tblStylePr>
  </w:style>
  <w:style w:type="table" w:styleId="824">
    <w:name w:val="Bordered &amp;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sz w:val="22"/>
        <w:color w:val="404040"/>
      </w:rPr>
    </w:tblStylePr>
    <w:tblStylePr w:type="band1Vert">
      <w:rPr>
        <w:rFonts w:ascii="Arial" w:hAnsi="Arial"/>
        <w:sz w:val="22"/>
        <w:color w:val="404040"/>
      </w:rPr>
    </w:tblStylePr>
    <w:tblStylePr w:type="band2Horz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sz w:val="22"/>
        <w:color w:val="404040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sz w:val="22"/>
        <w:color w:val="f2f2f2"/>
      </w:rPr>
      <w:tcPr>
        <w:shd w:val="clear" w:color="ffffff" w:themeColor="accent6" w:fill="f79646" w:themeFill="accent6"/>
      </w:tcPr>
    </w:tblStylePr>
  </w:style>
  <w:style w:type="table" w:styleId="825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text1" w:themeTint="26" w:sz="4" w:space="0"/>
          <w:start w:val="single" w:color="000000" w:themeColor="text1" w:themeTint="26" w:sz="4" w:space="0"/>
          <w:bottom w:val="single" w:color="000000" w:themeColor="text1" w:themeTint="26" w:sz="4" w:space="0"/>
          <w:end w:val="single" w:color="000000" w:themeColor="text1" w:themeTint="26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text1" w:themeTint="80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text1" w:themeTint="80" w:sz="12" w:space="0"/>
        </w:tcBorders>
      </w:tcPr>
    </w:tblStylePr>
  </w:style>
  <w:style w:type="table" w:styleId="826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1" w:themeTint="67" w:sz="4" w:space="0"/>
          <w:start w:val="single" w:color="000000" w:themeColor="accent1" w:themeTint="67" w:sz="4" w:space="0"/>
          <w:bottom w:val="single" w:color="000000" w:themeColor="accent1" w:themeTint="67" w:sz="4" w:space="0"/>
          <w:end w:val="single" w:color="000000" w:themeColor="accent1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1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1" w:sz="12" w:space="0"/>
        </w:tcBorders>
      </w:tcPr>
    </w:tblStylePr>
  </w:style>
  <w:style w:type="table" w:styleId="827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2" w:themeTint="67" w:sz="4" w:space="0"/>
          <w:start w:val="single" w:color="000000" w:themeColor="accent2" w:themeTint="67" w:sz="4" w:space="0"/>
          <w:bottom w:val="single" w:color="000000" w:themeColor="accent2" w:themeTint="67" w:sz="4" w:space="0"/>
          <w:end w:val="single" w:color="000000" w:themeColor="accent2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2" w:themeTint="97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2" w:themeTint="97" w:sz="12" w:space="0"/>
        </w:tcBorders>
      </w:tcPr>
    </w:tblStylePr>
  </w:style>
  <w:style w:type="table" w:styleId="828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3" w:themeTint="67" w:sz="4" w:space="0"/>
          <w:start w:val="single" w:color="000000" w:themeColor="accent3" w:themeTint="67" w:sz="4" w:space="0"/>
          <w:bottom w:val="single" w:color="000000" w:themeColor="accent3" w:themeTint="67" w:sz="4" w:space="0"/>
          <w:end w:val="single" w:color="000000" w:themeColor="accent3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3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3" w:themeTint="98" w:sz="12" w:space="0"/>
        </w:tcBorders>
      </w:tcPr>
    </w:tblStylePr>
  </w:style>
  <w:style w:type="table" w:styleId="829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4" w:themeTint="67" w:sz="4" w:space="0"/>
          <w:start w:val="single" w:color="000000" w:themeColor="accent4" w:themeTint="67" w:sz="4" w:space="0"/>
          <w:bottom w:val="single" w:color="000000" w:themeColor="accent4" w:themeTint="67" w:sz="4" w:space="0"/>
          <w:end w:val="single" w:color="000000" w:themeColor="accent4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4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0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5" w:themeTint="67" w:sz="4" w:space="0"/>
          <w:start w:val="single" w:color="000000" w:themeColor="accent5" w:themeTint="67" w:sz="4" w:space="0"/>
          <w:bottom w:val="single" w:color="000000" w:themeColor="accent5" w:themeTint="67" w:sz="4" w:space="0"/>
          <w:end w:val="single" w:color="000000" w:themeColor="accent5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5" w:themeTint="9A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1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sz w:val="22"/>
        <w:color w:val="404040"/>
      </w:rPr>
      <w:tcPr>
        <w:tcBorders>
          <w:top w:val="single" w:color="000000" w:themeColor="accent6" w:themeTint="67" w:sz="4" w:space="0"/>
          <w:start w:val="single" w:color="000000" w:themeColor="accent6" w:themeTint="67" w:sz="4" w:space="0"/>
          <w:bottom w:val="single" w:color="000000" w:themeColor="accent6" w:themeTint="67" w:sz="4" w:space="0"/>
          <w:end w:val="single" w:color="000000" w:themeColor="accent6" w:themeTint="67" w:sz="4" w:space="0"/>
        </w:tcBorders>
      </w:tcPr>
    </w:tblStylePr>
    <w:tblStylePr w:type="firstCol">
      <w:rPr>
        <w:rFonts w:ascii="Arial" w:hAnsi="Arial"/>
        <w:sz w:val="22"/>
        <w:color w:val="404040"/>
      </w:rPr>
    </w:tblStylePr>
    <w:tblStylePr w:type="firstRow">
      <w:rPr>
        <w:rFonts w:ascii="Arial" w:hAnsi="Arial"/>
        <w:sz w:val="22"/>
        <w:color w:val="404040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sz w:val="22"/>
        <w:color w:val="404040"/>
      </w:rPr>
      <w:tcPr>
        <w:tcBorders>
          <w:start w:val="single" w:color="000000" w:themeColor="accent6" w:themeTint="98" w:sz="12" w:space="0"/>
        </w:tcBorders>
      </w:tcPr>
    </w:tblStylePr>
    <w:tblStylePr w:type="lastRow">
      <w:rPr>
        <w:rFonts w:ascii="Arial" w:hAnsi="Arial"/>
        <w:sz w:val="22"/>
        <w:color w:val="404040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32">
    <w:name w:val="footnote text"/>
    <w:basedOn w:val="849"/>
    <w:link w:val="833"/>
    <w:uiPriority w:val="99"/>
    <w:semiHidden w:val="1"/>
    <w:unhideWhenUsed w:val="1"/>
    <w:pPr>
      <w:spacing w:after="40" w:line="240" w:lineRule="auto"/>
    </w:pPr>
    <w:rPr>
      <w:sz w:val="18"/>
    </w:rPr>
  </w:style>
  <w:style w:type="character" w:styleId="833">
    <w:name w:val="Footnote Text Char"/>
    <w:link w:val="832"/>
    <w:uiPriority w:val="99"/>
    <w:rPr>
      <w:sz w:val="18"/>
    </w:rPr>
  </w:style>
  <w:style w:type="character" w:styleId="834">
    <w:name w:val="footnote reference"/>
    <w:uiPriority w:val="99"/>
    <w:unhideWhenUsed w:val="1"/>
    <w:rPr>
      <w:vertAlign w:val="superscript"/>
    </w:rPr>
  </w:style>
  <w:style w:type="paragraph" w:styleId="835">
    <w:name w:val="endnote text"/>
    <w:basedOn w:val="849"/>
    <w:link w:val="836"/>
    <w:uiPriority w:val="99"/>
    <w:semiHidden w:val="1"/>
    <w:unhideWhenUsed w:val="1"/>
    <w:pPr>
      <w:spacing w:after="0" w:line="240" w:lineRule="auto"/>
    </w:pPr>
    <w:rPr>
      <w:sz w:val="20"/>
    </w:rPr>
  </w:style>
  <w:style w:type="character" w:styleId="836">
    <w:name w:val="Endnote Text Char"/>
    <w:link w:val="835"/>
    <w:uiPriority w:val="99"/>
    <w:rPr>
      <w:sz w:val="20"/>
    </w:rPr>
  </w:style>
  <w:style w:type="character" w:styleId="837">
    <w:name w:val="endnote reference"/>
    <w:uiPriority w:val="99"/>
    <w:semiHidden w:val="1"/>
    <w:unhideWhenUsed w:val="1"/>
    <w:rPr>
      <w:vertAlign w:val="superscript"/>
    </w:rPr>
  </w:style>
  <w:style w:type="paragraph" w:styleId="838">
    <w:name w:val="toc 1"/>
    <w:basedOn w:val="849"/>
    <w:next w:val="849"/>
    <w:uiPriority w:val="39"/>
    <w:unhideWhenUsed w:val="1"/>
    <w:pPr>
      <w:spacing w:after="57"/>
      <w:ind w:start="0" w:end="0" w:firstLine="0"/>
    </w:pPr>
  </w:style>
  <w:style w:type="paragraph" w:styleId="839">
    <w:name w:val="toc 2"/>
    <w:basedOn w:val="849"/>
    <w:next w:val="849"/>
    <w:uiPriority w:val="39"/>
    <w:unhideWhenUsed w:val="1"/>
    <w:pPr>
      <w:spacing w:after="57"/>
      <w:ind w:start="283" w:end="0" w:firstLine="0"/>
    </w:pPr>
  </w:style>
  <w:style w:type="paragraph" w:styleId="840">
    <w:name w:val="toc 3"/>
    <w:basedOn w:val="849"/>
    <w:next w:val="849"/>
    <w:uiPriority w:val="39"/>
    <w:unhideWhenUsed w:val="1"/>
    <w:pPr>
      <w:spacing w:after="57"/>
      <w:ind w:start="567" w:end="0" w:firstLine="0"/>
    </w:pPr>
  </w:style>
  <w:style w:type="paragraph" w:styleId="841">
    <w:name w:val="toc 4"/>
    <w:basedOn w:val="849"/>
    <w:next w:val="849"/>
    <w:uiPriority w:val="39"/>
    <w:unhideWhenUsed w:val="1"/>
    <w:pPr>
      <w:spacing w:after="57"/>
      <w:ind w:start="850" w:end="0" w:firstLine="0"/>
    </w:pPr>
  </w:style>
  <w:style w:type="paragraph" w:styleId="842">
    <w:name w:val="toc 5"/>
    <w:basedOn w:val="849"/>
    <w:next w:val="849"/>
    <w:uiPriority w:val="39"/>
    <w:unhideWhenUsed w:val="1"/>
    <w:pPr>
      <w:spacing w:after="57"/>
      <w:ind w:start="1134" w:end="0" w:firstLine="0"/>
    </w:pPr>
  </w:style>
  <w:style w:type="paragraph" w:styleId="843">
    <w:name w:val="toc 6"/>
    <w:basedOn w:val="849"/>
    <w:next w:val="849"/>
    <w:uiPriority w:val="39"/>
    <w:unhideWhenUsed w:val="1"/>
    <w:pPr>
      <w:spacing w:after="57"/>
      <w:ind w:start="1417" w:end="0" w:firstLine="0"/>
    </w:pPr>
  </w:style>
  <w:style w:type="paragraph" w:styleId="844">
    <w:name w:val="toc 7"/>
    <w:basedOn w:val="849"/>
    <w:next w:val="849"/>
    <w:uiPriority w:val="39"/>
    <w:unhideWhenUsed w:val="1"/>
    <w:pPr>
      <w:spacing w:after="57"/>
      <w:ind w:start="1701" w:end="0" w:firstLine="0"/>
    </w:pPr>
  </w:style>
  <w:style w:type="paragraph" w:styleId="845">
    <w:name w:val="toc 8"/>
    <w:basedOn w:val="849"/>
    <w:next w:val="849"/>
    <w:uiPriority w:val="39"/>
    <w:unhideWhenUsed w:val="1"/>
    <w:pPr>
      <w:spacing w:after="57"/>
      <w:ind w:start="1984" w:end="0" w:firstLine="0"/>
    </w:pPr>
  </w:style>
  <w:style w:type="paragraph" w:styleId="846">
    <w:name w:val="toc 9"/>
    <w:basedOn w:val="849"/>
    <w:next w:val="849"/>
    <w:uiPriority w:val="39"/>
    <w:unhideWhenUsed w:val="1"/>
    <w:pPr>
      <w:spacing w:after="57"/>
      <w:ind w:start="2268" w:end="0" w:firstLine="0"/>
    </w:pPr>
  </w:style>
  <w:style w:type="paragraph" w:styleId="847">
    <w:name w:val="TOC Heading"/>
    <w:uiPriority w:val="39"/>
    <w:unhideWhenUsed w:val="1"/>
  </w:style>
  <w:style w:type="paragraph" w:styleId="848">
    <w:name w:val="table of figures"/>
    <w:basedOn w:val="849"/>
    <w:next w:val="849"/>
    <w:uiPriority w:val="99"/>
    <w:unhideWhenUsed w:val="1"/>
    <w:pPr>
      <w:spacing w:after="0" w:afterAutospacing="0"/>
    </w:pPr>
  </w:style>
  <w:style w:type="paragraph" w:styleId="849" w:default="1">
    <w:name w:val="Normal"/>
    <w:qFormat w:val="1"/>
    <w:pPr>
      <w:widowControl w:val="0"/>
    </w:pPr>
    <w:rPr>
      <w:rFonts w:ascii="Arial" w:hAnsi="Arial" w:eastAsia="Calibri" w:cs="Arial"/>
      <w:sz w:val="20"/>
      <w:color w:val="auto"/>
      <w:lang w:val="ru-RU"/>
      <w:szCs w:val="20"/>
    </w:rPr>
  </w:style>
  <w:style w:type="character" w:styleId="850">
    <w:name w:val="WW8Num1z0"/>
    <w:qFormat w:val="1"/>
  </w:style>
  <w:style w:type="character" w:styleId="851">
    <w:name w:val="WW8Num2z0"/>
    <w:qFormat w:val="1"/>
  </w:style>
  <w:style w:type="character" w:styleId="852">
    <w:name w:val="WW8Num3z0"/>
    <w:qFormat w:val="1"/>
  </w:style>
  <w:style w:type="character" w:styleId="853">
    <w:name w:val="Основной шрифт абзаца"/>
    <w:qFormat w:val="1"/>
  </w:style>
  <w:style w:type="character" w:styleId="854">
    <w:name w:val="Верхний колонтитул Знак"/>
    <w:qFormat w:val="1"/>
    <w:rPr>
      <w:rFonts w:ascii="Arial" w:hAnsi="Arial" w:cs="Arial"/>
      <w:sz w:val="20"/>
      <w:lang w:val="en-US"/>
      <w:szCs w:val="20"/>
    </w:rPr>
  </w:style>
  <w:style w:type="character" w:styleId="855">
    <w:name w:val="Нижний колонтитул Знак"/>
    <w:qFormat w:val="1"/>
    <w:rPr>
      <w:rFonts w:ascii="Arial" w:hAnsi="Arial" w:cs="Arial"/>
      <w:sz w:val="20"/>
      <w:lang w:val="en-US"/>
      <w:szCs w:val="20"/>
    </w:rPr>
  </w:style>
  <w:style w:type="character" w:styleId="856">
    <w:name w:val="Текст выноски Знак"/>
    <w:qFormat w:val="1"/>
    <w:rPr>
      <w:rFonts w:ascii="Tahoma" w:hAnsi="Tahoma" w:cs="Tahoma"/>
      <w:sz w:val="16"/>
      <w:lang w:val="en-US"/>
      <w:szCs w:val="16"/>
    </w:rPr>
  </w:style>
  <w:style w:type="character" w:styleId="857">
    <w:name w:val="blk"/>
    <w:qFormat w:val="1"/>
    <w:rPr>
      <w:rFonts w:cs="Times New Roman"/>
    </w:rPr>
  </w:style>
  <w:style w:type="character" w:styleId="858">
    <w:name w:val="apple-converted-space"/>
    <w:qFormat w:val="1"/>
    <w:rPr>
      <w:rFonts w:cs="Times New Roman"/>
    </w:rPr>
  </w:style>
  <w:style w:type="character" w:styleId="859">
    <w:name w:val="Hyperlink"/>
    <w:rPr>
      <w:rFonts w:cs="Times New Roman"/>
      <w:color w:val="0000ff"/>
      <w:u w:val="single"/>
    </w:rPr>
  </w:style>
  <w:style w:type="character" w:styleId="860">
    <w:name w:val="Emphasis"/>
    <w:basedOn w:val="853"/>
    <w:qFormat w:val="1"/>
    <w:rPr>
      <w:i w:val="1"/>
      <w:iCs w:val="1"/>
    </w:rPr>
  </w:style>
  <w:style w:type="paragraph" w:styleId="861">
    <w:name w:val="Heading"/>
    <w:basedOn w:val="849"/>
    <w:next w:val="862"/>
    <w:qFormat w:val="1"/>
    <w:pPr>
      <w:keepNext w:val="1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862">
    <w:name w:val="Body Text"/>
    <w:basedOn w:val="849"/>
    <w:pPr>
      <w:spacing w:before="0" w:after="140" w:line="276" w:lineRule="auto"/>
    </w:pPr>
  </w:style>
  <w:style w:type="paragraph" w:styleId="863">
    <w:name w:val="List"/>
    <w:basedOn w:val="862"/>
  </w:style>
  <w:style w:type="paragraph" w:styleId="864">
    <w:name w:val="Caption"/>
    <w:basedOn w:val="849"/>
    <w:qFormat w:val="1"/>
    <w:pPr>
      <w:suppressLineNumbers w:val="1"/>
      <w:spacing w:before="120" w:after="120"/>
    </w:pPr>
    <w:rPr>
      <w:sz w:val="24"/>
      <w:i w:val="1"/>
      <w:iCs w:val="1"/>
      <w:szCs w:val="24"/>
    </w:rPr>
  </w:style>
  <w:style w:type="paragraph" w:styleId="865">
    <w:name w:val="Index"/>
    <w:basedOn w:val="849"/>
    <w:qFormat w:val="1"/>
    <w:pPr>
      <w:suppressLineNumbers w:val="1"/>
    </w:pPr>
  </w:style>
  <w:style w:type="paragraph" w:styleId="866">
    <w:name w:val="ConsPlusNormal"/>
    <w:qFormat w:val="1"/>
    <w:pPr>
      <w:widowControl w:val="0"/>
    </w:pPr>
    <w:rPr>
      <w:rFonts w:ascii="Arial" w:hAnsi="Arial" w:eastAsia="Calibri" w:cs="Arial"/>
      <w:sz w:val="20"/>
      <w:color w:val="auto"/>
      <w:lang w:val="ru-RU"/>
      <w:szCs w:val="20"/>
    </w:rPr>
  </w:style>
  <w:style w:type="paragraph" w:styleId="867">
    <w:name w:val="ConsPlusNonformat"/>
    <w:qFormat w:val="1"/>
    <w:pPr>
      <w:widowControl w:val="0"/>
    </w:pPr>
    <w:rPr>
      <w:rFonts w:ascii="Courier New" w:hAnsi="Courier New" w:eastAsia="Calibri" w:cs="Courier New"/>
      <w:sz w:val="20"/>
      <w:color w:val="auto"/>
      <w:lang w:val="ru-RU"/>
      <w:szCs w:val="20"/>
    </w:rPr>
  </w:style>
  <w:style w:type="paragraph" w:styleId="868">
    <w:name w:val="ConsPlusCell"/>
    <w:qFormat w:val="1"/>
    <w:pPr>
      <w:widowControl w:val="0"/>
    </w:pPr>
    <w:rPr>
      <w:rFonts w:ascii="Arial" w:hAnsi="Arial" w:eastAsia="Calibri" w:cs="Arial"/>
      <w:sz w:val="20"/>
      <w:color w:val="auto"/>
      <w:lang w:val="ru-RU"/>
      <w:szCs w:val="20"/>
    </w:rPr>
  </w:style>
  <w:style w:type="paragraph" w:styleId="869">
    <w:name w:val="Header and Footer"/>
    <w:basedOn w:val="849"/>
    <w:qFormat w:val="1"/>
    <w:pPr>
      <w:suppressLineNumbers w:val="1"/>
      <w:tabs>
        <w:tab w:val="clear" w:pos="708" w:leader="none"/>
        <w:tab w:val="center" w:pos="4819" w:leader="none"/>
        <w:tab w:val="right" w:pos="9638" w:leader="none"/>
      </w:tabs>
    </w:pPr>
  </w:style>
  <w:style w:type="paragraph" w:styleId="870">
    <w:name w:val="Header"/>
    <w:basedOn w:val="849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871">
    <w:name w:val="Footer"/>
    <w:basedOn w:val="849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872">
    <w:name w:val="Текст выноски"/>
    <w:basedOn w:val="849"/>
    <w:qFormat w:val="1"/>
    <w:rPr>
      <w:rFonts w:ascii="Tahoma" w:hAnsi="Tahoma" w:cs="Times New Roman"/>
      <w:sz w:val="16"/>
      <w:lang w:val="en-US"/>
      <w:szCs w:val="16"/>
    </w:rPr>
  </w:style>
  <w:style w:type="paragraph" w:styleId="873">
    <w:name w:val="No Spacing"/>
    <w:basedOn w:val="849"/>
    <w:qFormat w:val="1"/>
    <w:pPr>
      <w:widowControl w:val="1"/>
      <w:spacing w:before="280" w:after="280"/>
    </w:pPr>
    <w:rPr>
      <w:rFonts w:ascii="Times New Roman" w:hAnsi="Times New Roman" w:cs="Times New Roman"/>
      <w:sz w:val="24"/>
      <w:szCs w:val="24"/>
    </w:rPr>
  </w:style>
  <w:style w:type="paragraph" w:styleId="874">
    <w:name w:val="Без интервала"/>
    <w:basedOn w:val="849"/>
    <w:qFormat w:val="1"/>
    <w:pPr>
      <w:widowControl w:val="1"/>
      <w:spacing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875">
    <w:name w:val="Table Contents"/>
    <w:basedOn w:val="849"/>
    <w:qFormat w:val="1"/>
    <w:pPr>
      <w:widowControl w:val="0"/>
      <w:suppressLineNumbers w:val="1"/>
    </w:pPr>
  </w:style>
  <w:style w:type="paragraph" w:styleId="876">
    <w:name w:val="Table Heading"/>
    <w:basedOn w:val="875"/>
    <w:qFormat w:val="1"/>
    <w:pPr>
      <w:suppressLineNumbers w:val="1"/>
      <w:jc w:val="center"/>
    </w:pPr>
    <w:rPr>
      <w:b w:val="1"/>
      <w:bCs w:val="1"/>
    </w:rPr>
  </w:style>
  <w:style w:type="numbering" w:styleId="877">
    <w:name w:val="WW8Num1"/>
    <w:qFormat w:val="1"/>
  </w:style>
  <w:style w:type="numbering" w:styleId="878">
    <w:name w:val="WW8Num2"/>
    <w:qFormat w:val="1"/>
  </w:style>
  <w:style w:type="numbering" w:styleId="879">
    <w:name w:val="WW8Num3"/>
    <w:qFormat w:val="1"/>
  </w:style>
  <w:style w:type="character" w:styleId="880" w:default="1">
    <w:name w:val="Default Paragraph Font"/>
    <w:uiPriority w:val="1"/>
    <w:semiHidden w:val="1"/>
    <w:unhideWhenUsed w:val="1"/>
  </w:style>
  <w:style w:type="numbering" w:styleId="881" w:default="1">
    <w:name w:val="No List"/>
    <w:uiPriority w:val="99"/>
    <w:semiHidden w:val="1"/>
    <w:unhideWhenUsed w:val="1"/>
  </w:style>
  <w:style w:type="table" w:styleId="882" w:default="1">
    <w:name w:val="Normal Table"/>
    <w:uiPriority w:val="99"/>
    <w:semiHidden w:val="1"/>
    <w:unhideWhenUsed w:val="1"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numbering" Target="numbering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/Relationships>
</file>

<file path=word/_rels/endnotes.xml.rels><?xml version="1.0" ?><Relationships xmlns="http://schemas.openxmlformats.org/package/2006/relationships"/>
</file>

<file path=word/_rels/footer1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ep:Properties xmlns:ep="http://schemas.openxmlformats.org/officeDocument/2006/extended-properties">
  <ep:Application>R7-Office/2024.1.1.375</ep:Application>
  <ep:Template>Normal.dotm</ep:Template>
</ep:Properties>
</file>

<file path=docProps/core.xml><?xml version="1.0" encoding="utf-8"?>
<cp:coreProperties xmlns:xsi="http://www.w3.org/2001/XMLSchema-instance" xmlns:dc="http://purl.org/dc/elements/1.1/" xmlns:dcterms="http://purl.org/dc/terms/" xmlns:cp="http://schemas.openxmlformats.org/package/2006/metadata/core-properties">
  <dc:title> </dc:title>
  <dc:subject/>
  <dc:creator>Светлана</dc:creator>
  <cp:keywords/>
  <dc:description/>
  <dc:language>en-US</dc:language>
  <cp:lastModifiedBy>Гульназ Ахметзянова</cp:lastModifiedBy>
  <cp:revision>61</cp:revision>
  <dcterms:created xsi:type="dcterms:W3CDTF">2019-09-09T21:15:00Z</dcterms:created>
  <dcterms:modified xsi:type="dcterms:W3CDTF">2025-01-29T09:34:55Z</dcterms:modified>
</cp:coreProperties>
</file>